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528E" w14:textId="77777777" w:rsidR="006311C6" w:rsidRDefault="00FD1F80">
      <w:pPr>
        <w:tabs>
          <w:tab w:val="center" w:pos="4816"/>
          <w:tab w:val="left" w:pos="6780"/>
          <w:tab w:val="right" w:pos="10206"/>
        </w:tabs>
        <w:spacing w:after="240"/>
        <w:rPr>
          <w:rFonts w:cs="Arial"/>
          <w:b/>
          <w:color w:val="052264"/>
          <w:szCs w:val="22"/>
        </w:rPr>
      </w:pPr>
      <w:r>
        <w:rPr>
          <w:rFonts w:cs="Arial"/>
          <w:b/>
          <w:color w:val="052264"/>
          <w:szCs w:val="22"/>
        </w:rPr>
        <w:tab/>
      </w:r>
    </w:p>
    <w:p w14:paraId="1400C36B" w14:textId="77777777" w:rsidR="006311C6" w:rsidRDefault="00FD1F80">
      <w:pPr>
        <w:tabs>
          <w:tab w:val="center" w:pos="4816"/>
          <w:tab w:val="left" w:pos="6780"/>
          <w:tab w:val="right" w:pos="10206"/>
        </w:tabs>
        <w:spacing w:after="240"/>
        <w:rPr>
          <w:rFonts w:cs="Arial"/>
          <w:b/>
          <w:color w:val="052264"/>
          <w:szCs w:val="22"/>
        </w:rPr>
      </w:pPr>
      <w:r>
        <w:rPr>
          <w:rFonts w:cs="Arial"/>
          <w:b/>
          <w:noProof/>
          <w:color w:val="052264"/>
          <w:szCs w:val="22"/>
          <w:lang w:eastAsia="en-GB"/>
        </w:rPr>
        <w:drawing>
          <wp:inline distT="0" distB="0" distL="0" distR="0" wp14:anchorId="05FD40C9" wp14:editId="5FAB13FE">
            <wp:extent cx="6475730" cy="1679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5730" cy="1679575"/>
                    </a:xfrm>
                    <a:prstGeom prst="rect">
                      <a:avLst/>
                    </a:prstGeom>
                  </pic:spPr>
                </pic:pic>
              </a:graphicData>
            </a:graphic>
          </wp:inline>
        </w:drawing>
      </w:r>
    </w:p>
    <w:p w14:paraId="7C558B53" w14:textId="77777777" w:rsidR="006311C6" w:rsidRDefault="006311C6">
      <w:pPr>
        <w:tabs>
          <w:tab w:val="center" w:pos="4816"/>
          <w:tab w:val="left" w:pos="6780"/>
          <w:tab w:val="right" w:pos="10206"/>
        </w:tabs>
        <w:spacing w:after="240"/>
        <w:rPr>
          <w:rFonts w:cs="Arial"/>
          <w:b/>
          <w:color w:val="052264"/>
          <w:szCs w:val="22"/>
        </w:rPr>
      </w:pPr>
    </w:p>
    <w:p w14:paraId="78CEFCD7" w14:textId="77777777" w:rsidR="007737F1" w:rsidRDefault="007737F1">
      <w:pPr>
        <w:tabs>
          <w:tab w:val="center" w:pos="4816"/>
          <w:tab w:val="left" w:pos="6780"/>
          <w:tab w:val="right" w:pos="10206"/>
        </w:tabs>
        <w:spacing w:after="240"/>
        <w:rPr>
          <w:rFonts w:cs="Arial"/>
          <w:b/>
          <w:color w:val="052264"/>
          <w:szCs w:val="22"/>
        </w:rPr>
      </w:pPr>
    </w:p>
    <w:p w14:paraId="37C6B087" w14:textId="77777777" w:rsidR="007737F1" w:rsidRDefault="007737F1">
      <w:pPr>
        <w:tabs>
          <w:tab w:val="center" w:pos="4816"/>
          <w:tab w:val="left" w:pos="6780"/>
          <w:tab w:val="right" w:pos="10206"/>
        </w:tabs>
        <w:spacing w:after="240"/>
        <w:rPr>
          <w:rFonts w:cs="Arial"/>
          <w:b/>
          <w:color w:val="052264"/>
          <w:szCs w:val="22"/>
        </w:rPr>
      </w:pPr>
    </w:p>
    <w:p w14:paraId="5C6EFE96" w14:textId="77777777" w:rsidR="007737F1" w:rsidRDefault="007737F1">
      <w:pPr>
        <w:tabs>
          <w:tab w:val="center" w:pos="4816"/>
          <w:tab w:val="left" w:pos="6780"/>
          <w:tab w:val="right" w:pos="10206"/>
        </w:tabs>
        <w:spacing w:after="240"/>
        <w:rPr>
          <w:rFonts w:cs="Arial"/>
          <w:b/>
          <w:color w:val="052264"/>
          <w:szCs w:val="22"/>
        </w:rPr>
      </w:pPr>
    </w:p>
    <w:p w14:paraId="696492FB" w14:textId="7FADD6D8" w:rsidR="006311C6" w:rsidRPr="00393C6D" w:rsidRDefault="00F22B7A">
      <w:pPr>
        <w:tabs>
          <w:tab w:val="center" w:pos="4816"/>
          <w:tab w:val="left" w:pos="6780"/>
          <w:tab w:val="right" w:pos="10206"/>
        </w:tabs>
        <w:spacing w:after="240"/>
        <w:jc w:val="center"/>
        <w:rPr>
          <w:rFonts w:asciiTheme="minorHAnsi" w:hAnsiTheme="minorHAnsi" w:cs="Arial"/>
          <w:b/>
          <w:color w:val="052264"/>
          <w:sz w:val="48"/>
          <w:szCs w:val="48"/>
        </w:rPr>
      </w:pPr>
      <w:r>
        <w:rPr>
          <w:rFonts w:asciiTheme="minorHAnsi" w:hAnsiTheme="minorHAnsi" w:cs="Arial"/>
          <w:b/>
          <w:color w:val="052264"/>
          <w:sz w:val="48"/>
          <w:szCs w:val="48"/>
        </w:rPr>
        <w:t>School Admission Arrangements for Sheffield Springs Academy for 2022/ 2023</w:t>
      </w:r>
    </w:p>
    <w:p w14:paraId="52678E36" w14:textId="77777777" w:rsidR="006311C6" w:rsidRDefault="00FD1F80">
      <w:pPr>
        <w:tabs>
          <w:tab w:val="center" w:pos="4816"/>
          <w:tab w:val="left" w:pos="6780"/>
          <w:tab w:val="right" w:pos="10206"/>
        </w:tabs>
        <w:spacing w:after="240"/>
        <w:rPr>
          <w:rFonts w:asciiTheme="minorHAnsi" w:hAnsiTheme="minorHAnsi" w:cs="Arial"/>
          <w:b/>
          <w:color w:val="052264"/>
          <w:sz w:val="40"/>
          <w:szCs w:val="44"/>
        </w:rPr>
      </w:pPr>
      <w:r>
        <w:rPr>
          <w:rFonts w:asciiTheme="minorHAnsi" w:hAnsiTheme="minorHAnsi" w:cs="Arial"/>
          <w:b/>
          <w:color w:val="052264"/>
          <w:sz w:val="40"/>
          <w:szCs w:val="44"/>
        </w:rPr>
        <w:tab/>
      </w:r>
    </w:p>
    <w:p w14:paraId="253D1558" w14:textId="0E74C890" w:rsidR="006311C6" w:rsidRDefault="006311C6">
      <w:pPr>
        <w:tabs>
          <w:tab w:val="left" w:pos="6780"/>
        </w:tabs>
        <w:spacing w:after="240"/>
        <w:rPr>
          <w:rFonts w:asciiTheme="minorHAnsi" w:hAnsiTheme="minorHAnsi" w:cs="Arial"/>
          <w:b/>
          <w:color w:val="052264"/>
          <w:sz w:val="36"/>
          <w:szCs w:val="36"/>
        </w:rPr>
      </w:pPr>
    </w:p>
    <w:p w14:paraId="313EE2C0" w14:textId="78A9146C" w:rsidR="00393C6D" w:rsidRDefault="00393C6D">
      <w:pPr>
        <w:tabs>
          <w:tab w:val="left" w:pos="6780"/>
        </w:tabs>
        <w:spacing w:after="240"/>
        <w:rPr>
          <w:rFonts w:asciiTheme="minorHAnsi" w:hAnsiTheme="minorHAnsi" w:cs="Arial"/>
          <w:b/>
          <w:color w:val="052264"/>
          <w:sz w:val="36"/>
          <w:szCs w:val="36"/>
        </w:rPr>
      </w:pPr>
    </w:p>
    <w:p w14:paraId="098162F5" w14:textId="0524A9AA" w:rsidR="00393C6D" w:rsidRDefault="00393C6D">
      <w:pPr>
        <w:tabs>
          <w:tab w:val="left" w:pos="6780"/>
        </w:tabs>
        <w:spacing w:after="240"/>
        <w:rPr>
          <w:rFonts w:asciiTheme="minorHAnsi" w:hAnsiTheme="minorHAnsi" w:cs="Arial"/>
          <w:b/>
          <w:color w:val="052264"/>
          <w:sz w:val="36"/>
          <w:szCs w:val="36"/>
        </w:rPr>
      </w:pPr>
    </w:p>
    <w:p w14:paraId="6A8D9501" w14:textId="7C16CCE3" w:rsidR="00095042" w:rsidRDefault="00095042">
      <w:pPr>
        <w:tabs>
          <w:tab w:val="left" w:pos="6780"/>
        </w:tabs>
        <w:spacing w:after="240"/>
        <w:rPr>
          <w:rFonts w:asciiTheme="minorHAnsi" w:hAnsiTheme="minorHAnsi" w:cs="Arial"/>
          <w:b/>
          <w:color w:val="052264"/>
          <w:sz w:val="36"/>
          <w:szCs w:val="36"/>
        </w:rPr>
      </w:pPr>
    </w:p>
    <w:p w14:paraId="11BF2CE2" w14:textId="77777777" w:rsidR="00095042" w:rsidRDefault="00095042">
      <w:pPr>
        <w:tabs>
          <w:tab w:val="left" w:pos="6780"/>
        </w:tabs>
        <w:spacing w:after="240"/>
        <w:rPr>
          <w:rFonts w:asciiTheme="minorHAnsi" w:hAnsiTheme="minorHAnsi" w:cs="Arial"/>
          <w:b/>
          <w:color w:val="052264"/>
          <w:sz w:val="36"/>
          <w:szCs w:val="36"/>
        </w:rPr>
      </w:pPr>
    </w:p>
    <w:p w14:paraId="6AC1BFBC" w14:textId="77777777" w:rsidR="00393C6D" w:rsidRDefault="00393C6D">
      <w:pPr>
        <w:tabs>
          <w:tab w:val="left" w:pos="6780"/>
        </w:tabs>
        <w:spacing w:after="240"/>
        <w:rPr>
          <w:rFonts w:cs="Arial"/>
          <w:b/>
          <w:color w:val="052264"/>
          <w:szCs w:val="22"/>
        </w:rPr>
      </w:pPr>
    </w:p>
    <w:p w14:paraId="6E9514C8" w14:textId="77777777" w:rsidR="00F22B7A" w:rsidRDefault="00F22B7A">
      <w:pPr>
        <w:tabs>
          <w:tab w:val="center" w:pos="4816"/>
          <w:tab w:val="left" w:pos="6780"/>
          <w:tab w:val="right" w:pos="9632"/>
        </w:tabs>
        <w:spacing w:after="360"/>
        <w:rPr>
          <w:rFonts w:ascii="Calibri" w:hAnsi="Calibri" w:cs="Calibri"/>
          <w:color w:val="000000"/>
          <w:szCs w:val="22"/>
        </w:rPr>
      </w:pPr>
    </w:p>
    <w:p w14:paraId="33689468" w14:textId="7562E917" w:rsidR="006311C6" w:rsidRDefault="00FD1F80">
      <w:pPr>
        <w:tabs>
          <w:tab w:val="center" w:pos="4816"/>
          <w:tab w:val="left" w:pos="6780"/>
          <w:tab w:val="right" w:pos="9632"/>
        </w:tabs>
        <w:spacing w:after="360"/>
        <w:rPr>
          <w:rFonts w:ascii="Calibri" w:hAnsi="Calibri" w:cs="Calibri"/>
          <w:color w:val="000000"/>
          <w:szCs w:val="22"/>
        </w:rPr>
      </w:pPr>
      <w:r>
        <w:rPr>
          <w:rFonts w:ascii="Calibri" w:hAnsi="Calibri" w:cs="Calibri"/>
          <w:color w:val="000000"/>
          <w:szCs w:val="22"/>
        </w:rPr>
        <w:tab/>
      </w:r>
      <w:r>
        <w:rPr>
          <w:rFonts w:ascii="Calibri" w:hAnsi="Calibri" w:cs="Calibri"/>
          <w:color w:val="000000"/>
          <w:szCs w:val="22"/>
        </w:rPr>
        <w:tab/>
      </w:r>
    </w:p>
    <w:p w14:paraId="4E121F8A" w14:textId="77777777" w:rsidR="006311C6" w:rsidRDefault="006311C6">
      <w:pPr>
        <w:tabs>
          <w:tab w:val="center" w:pos="4816"/>
          <w:tab w:val="left" w:pos="6780"/>
          <w:tab w:val="right" w:pos="9632"/>
        </w:tabs>
        <w:spacing w:after="360"/>
        <w:rPr>
          <w:rFonts w:ascii="Calibri" w:hAnsi="Calibri" w:cs="Calibri"/>
          <w:b/>
          <w:color w:val="052264"/>
          <w:szCs w:val="22"/>
        </w:rPr>
      </w:pPr>
    </w:p>
    <w:p w14:paraId="4FCBBD9C" w14:textId="77777777" w:rsidR="007E18E9" w:rsidRPr="00D9289A" w:rsidRDefault="007E18E9" w:rsidP="00D9289A">
      <w:pPr>
        <w:tabs>
          <w:tab w:val="center" w:pos="4816"/>
          <w:tab w:val="left" w:pos="6780"/>
          <w:tab w:val="right" w:pos="9632"/>
        </w:tabs>
        <w:spacing w:after="360"/>
        <w:rPr>
          <w:rFonts w:ascii="Calibri" w:hAnsi="Calibri" w:cs="Calibri"/>
          <w:bCs/>
          <w:szCs w:val="22"/>
        </w:rPr>
      </w:pPr>
    </w:p>
    <w:p w14:paraId="7B91F7B4" w14:textId="77777777" w:rsidR="00D9289A" w:rsidRDefault="00D9289A" w:rsidP="00BA4147">
      <w:pPr>
        <w:pStyle w:val="Default"/>
        <w:rPr>
          <w:b/>
          <w:bCs/>
          <w:sz w:val="22"/>
          <w:szCs w:val="22"/>
        </w:rPr>
      </w:pPr>
    </w:p>
    <w:p w14:paraId="7702BAA7" w14:textId="77777777" w:rsidR="00D9289A" w:rsidRDefault="00D9289A" w:rsidP="00BA4147">
      <w:pPr>
        <w:pStyle w:val="Default"/>
        <w:rPr>
          <w:b/>
          <w:bCs/>
          <w:sz w:val="22"/>
          <w:szCs w:val="22"/>
        </w:rPr>
      </w:pPr>
    </w:p>
    <w:p w14:paraId="19161425" w14:textId="29D8A370" w:rsidR="00BA4147" w:rsidRDefault="00BA4147" w:rsidP="00BA4147">
      <w:pPr>
        <w:pStyle w:val="Default"/>
        <w:rPr>
          <w:b/>
          <w:bCs/>
          <w:sz w:val="22"/>
          <w:szCs w:val="22"/>
        </w:rPr>
      </w:pPr>
      <w:r>
        <w:rPr>
          <w:b/>
          <w:bCs/>
          <w:sz w:val="22"/>
          <w:szCs w:val="22"/>
        </w:rPr>
        <w:lastRenderedPageBreak/>
        <w:t>Sheffield Springs Academy Admission Arrangements for the Academic Year 202</w:t>
      </w:r>
      <w:r w:rsidR="007E2FD5">
        <w:rPr>
          <w:b/>
          <w:bCs/>
          <w:sz w:val="22"/>
          <w:szCs w:val="22"/>
        </w:rPr>
        <w:t>2/23</w:t>
      </w:r>
    </w:p>
    <w:p w14:paraId="7F0F7E58" w14:textId="77777777" w:rsidR="00BA4147" w:rsidRDefault="00BA4147" w:rsidP="00BA4147">
      <w:pPr>
        <w:pStyle w:val="Default"/>
        <w:rPr>
          <w:b/>
          <w:bCs/>
          <w:sz w:val="22"/>
          <w:szCs w:val="22"/>
        </w:rPr>
      </w:pPr>
    </w:p>
    <w:p w14:paraId="106EEAEF" w14:textId="1D291D31" w:rsidR="00BA4147" w:rsidRDefault="007E2FD5" w:rsidP="00994B64">
      <w:pPr>
        <w:pStyle w:val="Default"/>
        <w:numPr>
          <w:ilvl w:val="0"/>
          <w:numId w:val="6"/>
        </w:numPr>
        <w:rPr>
          <w:b/>
          <w:bCs/>
          <w:sz w:val="22"/>
          <w:szCs w:val="22"/>
        </w:rPr>
      </w:pPr>
      <w:r>
        <w:rPr>
          <w:b/>
          <w:bCs/>
          <w:sz w:val="22"/>
          <w:szCs w:val="22"/>
        </w:rPr>
        <w:t xml:space="preserve">Admission Arrangements </w:t>
      </w:r>
    </w:p>
    <w:p w14:paraId="4A2009BC" w14:textId="77777777" w:rsidR="008E379B" w:rsidRDefault="008E379B" w:rsidP="00BA4147">
      <w:pPr>
        <w:pStyle w:val="Default"/>
      </w:pPr>
    </w:p>
    <w:p w14:paraId="0A379B22" w14:textId="0B205E87" w:rsidR="00BA4147" w:rsidRDefault="008E379B" w:rsidP="008E379B">
      <w:pPr>
        <w:pStyle w:val="Default"/>
        <w:ind w:left="360"/>
        <w:rPr>
          <w:sz w:val="22"/>
          <w:szCs w:val="22"/>
        </w:rPr>
      </w:pPr>
      <w:r w:rsidRPr="008E379B">
        <w:rPr>
          <w:sz w:val="22"/>
          <w:szCs w:val="22"/>
        </w:rPr>
        <w:t xml:space="preserve">Sheffield </w:t>
      </w:r>
      <w:r>
        <w:rPr>
          <w:sz w:val="22"/>
          <w:szCs w:val="22"/>
        </w:rPr>
        <w:t>Springs</w:t>
      </w:r>
      <w:r w:rsidRPr="008E379B">
        <w:rPr>
          <w:sz w:val="22"/>
          <w:szCs w:val="22"/>
        </w:rPr>
        <w:t xml:space="preserve"> Academy operates within the statutory School Admissions Code. The Academy’s admission arrangements include oversubscription criteria and other detailed information that explains how the Academy manages this function.</w:t>
      </w:r>
    </w:p>
    <w:p w14:paraId="73D7103F" w14:textId="05372DE4" w:rsidR="00121B8C" w:rsidRDefault="00121B8C" w:rsidP="008E379B">
      <w:pPr>
        <w:pStyle w:val="Default"/>
        <w:ind w:left="360"/>
        <w:rPr>
          <w:sz w:val="22"/>
          <w:szCs w:val="22"/>
        </w:rPr>
      </w:pPr>
    </w:p>
    <w:p w14:paraId="30E84637" w14:textId="4737089B" w:rsidR="00121B8C" w:rsidRDefault="00121B8C" w:rsidP="008E379B">
      <w:pPr>
        <w:pStyle w:val="Default"/>
        <w:ind w:left="360"/>
        <w:rPr>
          <w:sz w:val="22"/>
          <w:szCs w:val="22"/>
        </w:rPr>
      </w:pPr>
      <w:r>
        <w:rPr>
          <w:sz w:val="22"/>
          <w:szCs w:val="22"/>
        </w:rPr>
        <w:t>Although Sheffield Springs Academy has a Christian foundation, it is not designated as a ‘faith school’.</w:t>
      </w:r>
    </w:p>
    <w:p w14:paraId="2551F255" w14:textId="53CA806B" w:rsidR="00ED08BA" w:rsidRDefault="00ED08BA" w:rsidP="008E379B">
      <w:pPr>
        <w:pStyle w:val="Default"/>
        <w:ind w:left="360"/>
        <w:rPr>
          <w:sz w:val="22"/>
          <w:szCs w:val="22"/>
        </w:rPr>
      </w:pPr>
    </w:p>
    <w:p w14:paraId="57BB50AD" w14:textId="56CE8933" w:rsidR="00ED08BA" w:rsidRDefault="00ED08BA" w:rsidP="00ED08BA">
      <w:pPr>
        <w:pStyle w:val="xxmsonormal"/>
        <w:ind w:left="360"/>
      </w:pPr>
      <w:r>
        <w:t xml:space="preserve">The school has an admission number of 210 for entry in Year 7 in September 2023.  The school will accordingly admit this number of pupils if there are sufficient applications. </w:t>
      </w:r>
      <w:r>
        <w:t xml:space="preserve"> </w:t>
      </w:r>
      <w:r>
        <w:t xml:space="preserve">Where fewer applicants than the published admission number for the relevant year group are received, places will be offered at the school to all those who have applied. </w:t>
      </w:r>
    </w:p>
    <w:p w14:paraId="424935AE" w14:textId="45C7B14D" w:rsidR="00121B8C" w:rsidRDefault="00121B8C" w:rsidP="00121B8C">
      <w:pPr>
        <w:pStyle w:val="Default"/>
        <w:rPr>
          <w:sz w:val="22"/>
          <w:szCs w:val="22"/>
        </w:rPr>
      </w:pPr>
    </w:p>
    <w:p w14:paraId="18E9BFBA" w14:textId="40EB2ADD" w:rsidR="00121B8C" w:rsidRPr="00121B8C" w:rsidRDefault="00121B8C" w:rsidP="00121B8C">
      <w:pPr>
        <w:pStyle w:val="Default"/>
        <w:numPr>
          <w:ilvl w:val="0"/>
          <w:numId w:val="6"/>
        </w:numPr>
        <w:rPr>
          <w:b/>
          <w:bCs/>
          <w:sz w:val="22"/>
          <w:szCs w:val="22"/>
        </w:rPr>
      </w:pPr>
      <w:r w:rsidRPr="00121B8C">
        <w:rPr>
          <w:b/>
          <w:bCs/>
          <w:sz w:val="22"/>
          <w:szCs w:val="22"/>
        </w:rPr>
        <w:t xml:space="preserve">Special Educational Needs </w:t>
      </w:r>
    </w:p>
    <w:p w14:paraId="75D0D3CC" w14:textId="5FA893B4" w:rsidR="003A452A" w:rsidRDefault="003A452A" w:rsidP="008E379B">
      <w:pPr>
        <w:pStyle w:val="Default"/>
        <w:rPr>
          <w:sz w:val="22"/>
          <w:szCs w:val="22"/>
        </w:rPr>
      </w:pPr>
    </w:p>
    <w:p w14:paraId="6137452B" w14:textId="6FD604B0" w:rsidR="00B47E55" w:rsidRDefault="00B47E55" w:rsidP="00B47E55">
      <w:pPr>
        <w:pStyle w:val="Default"/>
        <w:ind w:left="360"/>
        <w:rPr>
          <w:sz w:val="22"/>
          <w:szCs w:val="22"/>
        </w:rPr>
      </w:pPr>
      <w:r w:rsidRPr="00B47E55">
        <w:rPr>
          <w:sz w:val="22"/>
          <w:szCs w:val="22"/>
        </w:rPr>
        <w:t>Pupils whose Education, Health and Care (EHC) plan names the school will be admitted. The number of available places in Year 7 will be reduced accordingly.</w:t>
      </w:r>
    </w:p>
    <w:p w14:paraId="007EC1DD" w14:textId="19DFDA62" w:rsidR="000B77D5" w:rsidRDefault="000B77D5" w:rsidP="000B77D5">
      <w:pPr>
        <w:pStyle w:val="Default"/>
        <w:rPr>
          <w:sz w:val="22"/>
          <w:szCs w:val="22"/>
        </w:rPr>
      </w:pPr>
    </w:p>
    <w:p w14:paraId="3BC9A3B1" w14:textId="0A4D82A4" w:rsidR="000B77D5" w:rsidRPr="000B77D5" w:rsidRDefault="000B77D5" w:rsidP="00300283">
      <w:pPr>
        <w:pStyle w:val="Default"/>
        <w:numPr>
          <w:ilvl w:val="0"/>
          <w:numId w:val="6"/>
        </w:numPr>
        <w:rPr>
          <w:b/>
          <w:bCs/>
          <w:sz w:val="22"/>
          <w:szCs w:val="22"/>
        </w:rPr>
      </w:pPr>
      <w:r w:rsidRPr="000B77D5">
        <w:rPr>
          <w:b/>
          <w:bCs/>
          <w:sz w:val="22"/>
          <w:szCs w:val="22"/>
        </w:rPr>
        <w:t xml:space="preserve">Sheffield Springs Academy subscribes to and follows the Sheffield City Council Oversubscription Criteria </w:t>
      </w:r>
    </w:p>
    <w:p w14:paraId="6F901833" w14:textId="0A8F5490" w:rsidR="006311C6" w:rsidRDefault="006311C6" w:rsidP="00300283">
      <w:pPr>
        <w:spacing w:line="259" w:lineRule="auto"/>
        <w:ind w:left="360"/>
        <w:rPr>
          <w:rFonts w:asciiTheme="minorHAnsi" w:hAnsiTheme="minorHAnsi" w:cstheme="minorHAnsi"/>
          <w:b/>
          <w:szCs w:val="22"/>
        </w:rPr>
      </w:pPr>
    </w:p>
    <w:p w14:paraId="37ABD156" w14:textId="0F4689F3" w:rsidR="00300283" w:rsidRDefault="00300283" w:rsidP="000B77D5">
      <w:pPr>
        <w:spacing w:after="160" w:line="259" w:lineRule="auto"/>
        <w:ind w:left="360"/>
        <w:rPr>
          <w:rFonts w:asciiTheme="minorHAnsi" w:hAnsiTheme="minorHAnsi" w:cstheme="minorHAnsi"/>
        </w:rPr>
      </w:pPr>
      <w:r w:rsidRPr="00300283">
        <w:rPr>
          <w:rFonts w:asciiTheme="minorHAnsi" w:hAnsiTheme="minorHAnsi" w:cstheme="minorHAnsi"/>
        </w:rPr>
        <w:t xml:space="preserve">In the event of </w:t>
      </w:r>
      <w:proofErr w:type="gramStart"/>
      <w:r w:rsidRPr="00300283">
        <w:rPr>
          <w:rFonts w:asciiTheme="minorHAnsi" w:hAnsiTheme="minorHAnsi" w:cstheme="minorHAnsi"/>
        </w:rPr>
        <w:t>oversubscription</w:t>
      </w:r>
      <w:proofErr w:type="gramEnd"/>
      <w:r w:rsidRPr="00300283">
        <w:rPr>
          <w:rFonts w:asciiTheme="minorHAnsi" w:hAnsiTheme="minorHAnsi" w:cstheme="minorHAnsi"/>
        </w:rPr>
        <w:t xml:space="preserve"> the following categories will be prioritised for places at Sheffield </w:t>
      </w:r>
      <w:r w:rsidR="00FD00CA">
        <w:rPr>
          <w:rFonts w:asciiTheme="minorHAnsi" w:hAnsiTheme="minorHAnsi" w:cstheme="minorHAnsi"/>
        </w:rPr>
        <w:t>Springs</w:t>
      </w:r>
      <w:r w:rsidRPr="00300283">
        <w:rPr>
          <w:rFonts w:asciiTheme="minorHAnsi" w:hAnsiTheme="minorHAnsi" w:cstheme="minorHAnsi"/>
        </w:rPr>
        <w:t xml:space="preserve"> Academy:</w:t>
      </w:r>
    </w:p>
    <w:p w14:paraId="2FA147A5" w14:textId="0C4FC693" w:rsidR="00947556" w:rsidRDefault="00947556" w:rsidP="00947556">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One</w:t>
      </w:r>
    </w:p>
    <w:p w14:paraId="6B81B264" w14:textId="33A85441" w:rsidR="00803844" w:rsidRPr="00947556" w:rsidRDefault="00803844" w:rsidP="00803844">
      <w:pPr>
        <w:pStyle w:val="ListParagraph"/>
        <w:spacing w:after="160" w:line="259" w:lineRule="auto"/>
        <w:rPr>
          <w:rFonts w:asciiTheme="minorHAnsi" w:hAnsiTheme="minorHAnsi" w:cstheme="minorHAnsi"/>
          <w:b/>
          <w:szCs w:val="22"/>
        </w:rPr>
      </w:pPr>
      <w:r>
        <w:rPr>
          <w:rFonts w:asciiTheme="minorHAnsi" w:hAnsiTheme="minorHAnsi" w:cstheme="minorHAnsi"/>
          <w:b/>
          <w:szCs w:val="22"/>
        </w:rPr>
        <w:t>Children in Public Care (Looked After)</w:t>
      </w:r>
    </w:p>
    <w:p w14:paraId="226FE713" w14:textId="16A5BBEE" w:rsidR="000B77D5" w:rsidRDefault="00803844" w:rsidP="00803844">
      <w:pPr>
        <w:spacing w:after="160" w:line="259" w:lineRule="auto"/>
        <w:ind w:left="720"/>
        <w:rPr>
          <w:rFonts w:asciiTheme="minorHAnsi" w:hAnsiTheme="minorHAnsi" w:cstheme="minorHAnsi"/>
        </w:rPr>
      </w:pPr>
      <w:r w:rsidRPr="00803844">
        <w:rPr>
          <w:rFonts w:asciiTheme="minorHAnsi" w:hAnsiTheme="minorHAnsi" w:cstheme="minorHAnsi"/>
        </w:rPr>
        <w:t xml:space="preserve">Sheffield </w:t>
      </w:r>
      <w:r>
        <w:rPr>
          <w:rFonts w:asciiTheme="minorHAnsi" w:hAnsiTheme="minorHAnsi" w:cstheme="minorHAnsi"/>
        </w:rPr>
        <w:t>Springs</w:t>
      </w:r>
      <w:r w:rsidRPr="00803844">
        <w:rPr>
          <w:rFonts w:asciiTheme="minorHAnsi" w:hAnsiTheme="minorHAnsi" w:cstheme="minorHAnsi"/>
        </w:rPr>
        <w:t xml:space="preserve"> Academy prioritises the admission of “Looked After Children” or “Previously Looked After” children at the time of making an application to the school. “Looked After children” and Previously Looked After Children are children who are in the care of or accommodated by the Local Authority or who have been adopted or made subject to a child arrangement order or special guardianship order immediately after being looked after. These terms are fully defined in the School Admissions Code 2014.</w:t>
      </w:r>
    </w:p>
    <w:p w14:paraId="6F2748B9" w14:textId="72DE917C" w:rsidR="00803844" w:rsidRDefault="00803844" w:rsidP="00803844">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Two</w:t>
      </w:r>
    </w:p>
    <w:p w14:paraId="5F8028FF" w14:textId="2026EE12"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Catchment area with sibling</w:t>
      </w:r>
    </w:p>
    <w:p w14:paraId="1087E443" w14:textId="484C88E6" w:rsidR="00FD00CA" w:rsidRDefault="00FD00CA" w:rsidP="00FD00CA">
      <w:pPr>
        <w:pStyle w:val="ListParagraph"/>
        <w:spacing w:after="160" w:line="259" w:lineRule="auto"/>
        <w:rPr>
          <w:rFonts w:asciiTheme="minorHAnsi" w:hAnsiTheme="minorHAnsi" w:cstheme="minorHAnsi"/>
          <w:b/>
          <w:szCs w:val="22"/>
        </w:rPr>
      </w:pPr>
    </w:p>
    <w:p w14:paraId="324C61CE" w14:textId="279B4DDD" w:rsidR="00FD00CA" w:rsidRDefault="00FD00CA" w:rsidP="00FD00CA">
      <w:pPr>
        <w:pStyle w:val="ListParagraph"/>
        <w:spacing w:after="160" w:line="259" w:lineRule="auto"/>
        <w:rPr>
          <w:rFonts w:asciiTheme="minorHAnsi" w:hAnsiTheme="minorHAnsi" w:cstheme="minorHAnsi"/>
        </w:rPr>
      </w:pPr>
      <w:r w:rsidRPr="00FD00CA">
        <w:rPr>
          <w:rFonts w:asciiTheme="minorHAnsi" w:hAnsiTheme="minorHAnsi" w:cstheme="minorHAnsi"/>
        </w:rPr>
        <w:t>The definition of a sibling for these purposes is given at (iv) below. Children who normally reside with a parent or person with parental responsibility in the defined catchment area (see appendix A) and who will have a brother or sister at the preferred school on the day of admission. This means that all catchment/sibling applications are prioritised before catchment applicants irrespective of distance. The normal distance tiebreaker will apply within each category.</w:t>
      </w:r>
    </w:p>
    <w:p w14:paraId="0C06E849" w14:textId="77777777" w:rsidR="00FD00CA" w:rsidRPr="00FD00CA" w:rsidRDefault="00FD00CA" w:rsidP="00FD00CA">
      <w:pPr>
        <w:pStyle w:val="ListParagraph"/>
        <w:spacing w:after="160" w:line="259" w:lineRule="auto"/>
        <w:rPr>
          <w:rFonts w:asciiTheme="minorHAnsi" w:hAnsiTheme="minorHAnsi" w:cstheme="minorHAnsi"/>
        </w:rPr>
      </w:pPr>
    </w:p>
    <w:p w14:paraId="7BF29CA0" w14:textId="70BE06E6" w:rsidR="00FD00CA" w:rsidRDefault="00FD00CA" w:rsidP="00FD00CA">
      <w:pPr>
        <w:pStyle w:val="ListParagraph"/>
        <w:numPr>
          <w:ilvl w:val="0"/>
          <w:numId w:val="11"/>
        </w:numPr>
        <w:spacing w:after="160" w:line="259" w:lineRule="auto"/>
        <w:rPr>
          <w:rFonts w:asciiTheme="minorHAnsi" w:hAnsiTheme="minorHAnsi" w:cstheme="minorHAnsi"/>
          <w:b/>
          <w:szCs w:val="22"/>
        </w:rPr>
      </w:pPr>
      <w:proofErr w:type="spellStart"/>
      <w:r>
        <w:rPr>
          <w:rFonts w:asciiTheme="minorHAnsi" w:hAnsiTheme="minorHAnsi" w:cstheme="minorHAnsi"/>
          <w:b/>
          <w:szCs w:val="22"/>
        </w:rPr>
        <w:t>Priroity</w:t>
      </w:r>
      <w:proofErr w:type="spellEnd"/>
      <w:r>
        <w:rPr>
          <w:rFonts w:asciiTheme="minorHAnsi" w:hAnsiTheme="minorHAnsi" w:cstheme="minorHAnsi"/>
          <w:b/>
          <w:szCs w:val="22"/>
        </w:rPr>
        <w:t xml:space="preserve"> Three</w:t>
      </w:r>
    </w:p>
    <w:p w14:paraId="451B987F" w14:textId="089932C5" w:rsidR="00FD00CA" w:rsidRDefault="00FD00CA" w:rsidP="00FD00CA">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Catchment </w:t>
      </w:r>
      <w:proofErr w:type="spellStart"/>
      <w:r>
        <w:rPr>
          <w:rFonts w:asciiTheme="minorHAnsi" w:hAnsiTheme="minorHAnsi" w:cstheme="minorHAnsi"/>
          <w:b/>
          <w:szCs w:val="22"/>
        </w:rPr>
        <w:t>Aread</w:t>
      </w:r>
      <w:proofErr w:type="spellEnd"/>
    </w:p>
    <w:p w14:paraId="783D606B" w14:textId="65A8D331" w:rsidR="00FD00CA" w:rsidRDefault="00FD00CA" w:rsidP="00FD00CA">
      <w:pPr>
        <w:pStyle w:val="ListParagraph"/>
        <w:spacing w:after="160" w:line="259" w:lineRule="auto"/>
        <w:rPr>
          <w:rFonts w:asciiTheme="minorHAnsi" w:hAnsiTheme="minorHAnsi" w:cstheme="minorHAnsi"/>
          <w:b/>
          <w:szCs w:val="22"/>
        </w:rPr>
      </w:pPr>
    </w:p>
    <w:p w14:paraId="7E130553" w14:textId="458600F2" w:rsidR="00181A65" w:rsidRDefault="00181A65" w:rsidP="00181A65">
      <w:pPr>
        <w:pStyle w:val="ListParagraph"/>
        <w:spacing w:after="160" w:line="259" w:lineRule="auto"/>
        <w:rPr>
          <w:rFonts w:asciiTheme="minorHAnsi" w:hAnsiTheme="minorHAnsi" w:cstheme="minorHAnsi"/>
        </w:rPr>
      </w:pPr>
      <w:r w:rsidRPr="00181A65">
        <w:rPr>
          <w:rFonts w:asciiTheme="minorHAnsi" w:hAnsiTheme="minorHAnsi" w:cstheme="minorHAnsi"/>
        </w:rPr>
        <w:t>Children who normally reside with a parent or person with parental responsibility in the defined catchment area, but who will not have a sibling at the preferred school at the point of admission. In the event of oversubscription, tiebreakers will be used as described below</w:t>
      </w:r>
    </w:p>
    <w:p w14:paraId="40DF1B35" w14:textId="77777777" w:rsidR="00181A65" w:rsidRPr="00181A65" w:rsidRDefault="00181A65" w:rsidP="00181A65">
      <w:pPr>
        <w:pStyle w:val="ListParagraph"/>
        <w:spacing w:after="160" w:line="259" w:lineRule="auto"/>
        <w:rPr>
          <w:rFonts w:asciiTheme="minorHAnsi" w:hAnsiTheme="minorHAnsi" w:cstheme="minorHAnsi"/>
        </w:rPr>
      </w:pPr>
    </w:p>
    <w:p w14:paraId="28B57203" w14:textId="41503EE1" w:rsidR="00181A65" w:rsidRDefault="00181A65" w:rsidP="00181A6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Four</w:t>
      </w:r>
    </w:p>
    <w:p w14:paraId="3E891960" w14:textId="5B657A6D" w:rsidR="00181A65" w:rsidRDefault="00181A65" w:rsidP="00181A65">
      <w:pPr>
        <w:pStyle w:val="ListParagraph"/>
        <w:spacing w:after="160" w:line="259" w:lineRule="auto"/>
        <w:rPr>
          <w:rFonts w:asciiTheme="minorHAnsi" w:hAnsiTheme="minorHAnsi" w:cstheme="minorHAnsi"/>
          <w:b/>
          <w:szCs w:val="22"/>
        </w:rPr>
      </w:pPr>
      <w:r>
        <w:rPr>
          <w:rFonts w:asciiTheme="minorHAnsi" w:hAnsiTheme="minorHAnsi" w:cstheme="minorHAnsi"/>
          <w:b/>
          <w:szCs w:val="22"/>
        </w:rPr>
        <w:t>Siblings</w:t>
      </w:r>
    </w:p>
    <w:p w14:paraId="5F167F56" w14:textId="7D1FFAFA" w:rsidR="00337D8D" w:rsidRDefault="00337D8D" w:rsidP="00181A65">
      <w:pPr>
        <w:pStyle w:val="ListParagraph"/>
        <w:spacing w:after="160" w:line="259" w:lineRule="auto"/>
        <w:rPr>
          <w:rFonts w:asciiTheme="minorHAnsi" w:hAnsiTheme="minorHAnsi" w:cstheme="minorHAnsi"/>
          <w:b/>
          <w:szCs w:val="22"/>
        </w:rPr>
      </w:pPr>
    </w:p>
    <w:p w14:paraId="4EEC48DF" w14:textId="7F2E9EAB" w:rsidR="00337D8D" w:rsidRDefault="00337D8D" w:rsidP="00181A65">
      <w:pPr>
        <w:pStyle w:val="ListParagraph"/>
        <w:spacing w:after="160" w:line="259" w:lineRule="auto"/>
        <w:rPr>
          <w:rFonts w:asciiTheme="minorHAnsi" w:hAnsiTheme="minorHAnsi" w:cstheme="minorHAnsi"/>
        </w:rPr>
      </w:pPr>
      <w:r w:rsidRPr="00337D8D">
        <w:rPr>
          <w:rFonts w:asciiTheme="minorHAnsi" w:hAnsiTheme="minorHAnsi" w:cstheme="minorHAnsi"/>
        </w:rPr>
        <w:t>A sibling is a child who permanently or usually lives at the same address as: - 1. a brother and / or sister Page 3 of 5 2. a stepbrother and / or stepsister (to include half-brother/sisters) and in both cases will be attending the preferred school at the point of entry. In circumstances where an older sibling attends a school sixth form, Sibling priority will only be afforded if the older sibling attended the school prior to Y12.</w:t>
      </w:r>
    </w:p>
    <w:p w14:paraId="3A89F743" w14:textId="77777777" w:rsidR="00955AF5" w:rsidRDefault="00955AF5" w:rsidP="00181A65">
      <w:pPr>
        <w:pStyle w:val="ListParagraph"/>
        <w:spacing w:after="160" w:line="259" w:lineRule="auto"/>
        <w:rPr>
          <w:rFonts w:asciiTheme="minorHAnsi" w:hAnsiTheme="minorHAnsi" w:cstheme="minorHAnsi"/>
        </w:rPr>
      </w:pPr>
    </w:p>
    <w:p w14:paraId="6A6AD933" w14:textId="05C528FE" w:rsidR="00955AF5" w:rsidRDefault="00955AF5" w:rsidP="00955AF5">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Five</w:t>
      </w:r>
    </w:p>
    <w:p w14:paraId="77C2502B" w14:textId="164A8F34" w:rsidR="00955AF5" w:rsidRDefault="00955AF5" w:rsidP="00955AF5">
      <w:pPr>
        <w:pStyle w:val="ListParagraph"/>
        <w:spacing w:after="160" w:line="259" w:lineRule="auto"/>
        <w:rPr>
          <w:rFonts w:asciiTheme="minorHAnsi" w:hAnsiTheme="minorHAnsi" w:cstheme="minorHAnsi"/>
          <w:b/>
          <w:szCs w:val="22"/>
        </w:rPr>
      </w:pPr>
      <w:r>
        <w:rPr>
          <w:rFonts w:asciiTheme="minorHAnsi" w:hAnsiTheme="minorHAnsi" w:cstheme="minorHAnsi"/>
          <w:b/>
          <w:szCs w:val="22"/>
        </w:rPr>
        <w:t>Contributory Feeder School (Year 6 to Year 7 only)</w:t>
      </w:r>
    </w:p>
    <w:p w14:paraId="45648A64" w14:textId="3D1E09A0" w:rsidR="00824B0E" w:rsidRDefault="00824B0E" w:rsidP="00955AF5">
      <w:pPr>
        <w:pStyle w:val="ListParagraph"/>
        <w:spacing w:after="160" w:line="259" w:lineRule="auto"/>
        <w:rPr>
          <w:rFonts w:asciiTheme="minorHAnsi" w:hAnsiTheme="minorHAnsi" w:cstheme="minorHAnsi"/>
          <w:b/>
          <w:szCs w:val="22"/>
        </w:rPr>
      </w:pPr>
    </w:p>
    <w:p w14:paraId="4795D48D" w14:textId="77777777"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Applicants for a Year 7 place whose children attend a designated feeder primary school but do not fit into any of the above categories will be considered next. </w:t>
      </w:r>
    </w:p>
    <w:p w14:paraId="7F6F1EE1" w14:textId="77777777" w:rsidR="00824B0E" w:rsidRDefault="00824B0E" w:rsidP="00955AF5">
      <w:pPr>
        <w:pStyle w:val="ListParagraph"/>
        <w:spacing w:after="160" w:line="259" w:lineRule="auto"/>
        <w:rPr>
          <w:rFonts w:asciiTheme="minorHAnsi" w:hAnsiTheme="minorHAnsi" w:cstheme="minorHAnsi"/>
        </w:rPr>
      </w:pPr>
    </w:p>
    <w:p w14:paraId="61A71017" w14:textId="77777777" w:rsidR="00824B0E" w:rsidRPr="00824B0E" w:rsidRDefault="00824B0E" w:rsidP="00955AF5">
      <w:pPr>
        <w:pStyle w:val="ListParagraph"/>
        <w:spacing w:after="160" w:line="259" w:lineRule="auto"/>
        <w:rPr>
          <w:rFonts w:asciiTheme="minorHAnsi" w:hAnsiTheme="minorHAnsi" w:cstheme="minorHAnsi"/>
          <w:i/>
          <w:iCs/>
        </w:rPr>
      </w:pPr>
      <w:r w:rsidRPr="00824B0E">
        <w:rPr>
          <w:rFonts w:asciiTheme="minorHAnsi" w:hAnsiTheme="minorHAnsi" w:cstheme="minorHAnsi"/>
          <w:i/>
          <w:iCs/>
        </w:rPr>
        <w:t xml:space="preserve">Parents are advised in the Composite Prospectus issued by Sheffield CYPD “A Guide for Parents” that if they choose to send their children to a non-catchment primary school, they have a lower priority for entry to the linked secondary school and that there is no guarantee of a place there. </w:t>
      </w:r>
    </w:p>
    <w:p w14:paraId="53A45DE3" w14:textId="77777777" w:rsidR="00824B0E" w:rsidRDefault="00824B0E" w:rsidP="00955AF5">
      <w:pPr>
        <w:pStyle w:val="ListParagraph"/>
        <w:spacing w:after="160" w:line="259" w:lineRule="auto"/>
        <w:rPr>
          <w:rFonts w:asciiTheme="minorHAnsi" w:hAnsiTheme="minorHAnsi" w:cstheme="minorHAnsi"/>
        </w:rPr>
      </w:pPr>
    </w:p>
    <w:p w14:paraId="44641D29" w14:textId="4B3EBF3A" w:rsidR="00824B0E" w:rsidRDefault="00824B0E" w:rsidP="00955AF5">
      <w:pPr>
        <w:pStyle w:val="ListParagraph"/>
        <w:spacing w:after="160" w:line="259" w:lineRule="auto"/>
        <w:rPr>
          <w:rFonts w:asciiTheme="minorHAnsi" w:hAnsiTheme="minorHAnsi" w:cstheme="minorHAnsi"/>
        </w:rPr>
      </w:pPr>
      <w:r w:rsidRPr="00824B0E">
        <w:rPr>
          <w:rFonts w:asciiTheme="minorHAnsi" w:hAnsiTheme="minorHAnsi" w:cstheme="minorHAnsi"/>
        </w:rPr>
        <w:t xml:space="preserve">Designated Feeder Schools for Sheffield </w:t>
      </w:r>
      <w:r>
        <w:rPr>
          <w:rFonts w:asciiTheme="minorHAnsi" w:hAnsiTheme="minorHAnsi" w:cstheme="minorHAnsi"/>
        </w:rPr>
        <w:t>Springs</w:t>
      </w:r>
      <w:r w:rsidRPr="00824B0E">
        <w:rPr>
          <w:rFonts w:asciiTheme="minorHAnsi" w:hAnsiTheme="minorHAnsi" w:cstheme="minorHAnsi"/>
        </w:rPr>
        <w:t xml:space="preserve"> Academy: </w:t>
      </w:r>
    </w:p>
    <w:p w14:paraId="413AF0C2" w14:textId="0D331068" w:rsidR="00A55BCD" w:rsidRDefault="00A55BCD" w:rsidP="00955AF5">
      <w:pPr>
        <w:pStyle w:val="ListParagraph"/>
        <w:spacing w:after="160" w:line="259" w:lineRule="auto"/>
        <w:rPr>
          <w:rFonts w:asciiTheme="minorHAnsi" w:hAnsiTheme="minorHAnsi" w:cstheme="minorHAnsi"/>
        </w:rPr>
      </w:pPr>
    </w:p>
    <w:p w14:paraId="7B0915A8" w14:textId="3EE6E9A9"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Arbourthorne Community Primary School</w:t>
      </w:r>
    </w:p>
    <w:p w14:paraId="3B9EBE3A" w14:textId="581FB6DE"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Gleadless Primary School</w:t>
      </w:r>
    </w:p>
    <w:p w14:paraId="53B735AB" w14:textId="164821A2" w:rsidR="00A55BCD" w:rsidRPr="00A55BCD" w:rsidRDefault="00A55BCD"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Manor Lodge Community Primary School</w:t>
      </w:r>
    </w:p>
    <w:p w14:paraId="683F09E8" w14:textId="65AE89ED" w:rsidR="00A55BCD" w:rsidRPr="00D75A4C"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Norfolk Park Community Primary School</w:t>
      </w:r>
    </w:p>
    <w:p w14:paraId="73EE397D" w14:textId="50DFA3DB" w:rsidR="00D75A4C" w:rsidRPr="00047F83" w:rsidRDefault="00D75A4C" w:rsidP="00A55BCD">
      <w:pPr>
        <w:pStyle w:val="ListParagraph"/>
        <w:numPr>
          <w:ilvl w:val="1"/>
          <w:numId w:val="11"/>
        </w:numPr>
        <w:spacing w:after="160" w:line="259" w:lineRule="auto"/>
        <w:rPr>
          <w:rFonts w:asciiTheme="minorHAnsi" w:hAnsiTheme="minorHAnsi" w:cstheme="minorHAnsi"/>
          <w:b/>
          <w:szCs w:val="22"/>
        </w:rPr>
      </w:pPr>
      <w:r>
        <w:rPr>
          <w:rFonts w:asciiTheme="minorHAnsi" w:hAnsiTheme="minorHAnsi" w:cstheme="minorHAnsi"/>
          <w:bCs/>
          <w:szCs w:val="22"/>
        </w:rPr>
        <w:t>Prince Edward Primary School</w:t>
      </w:r>
    </w:p>
    <w:p w14:paraId="2E9DE77E" w14:textId="77777777" w:rsidR="00047F83" w:rsidRPr="00047F83" w:rsidRDefault="00047F83" w:rsidP="00047F83">
      <w:pPr>
        <w:pStyle w:val="ListParagraph"/>
        <w:spacing w:after="160" w:line="259" w:lineRule="auto"/>
        <w:ind w:left="1440"/>
        <w:rPr>
          <w:rFonts w:asciiTheme="minorHAnsi" w:hAnsiTheme="minorHAnsi" w:cstheme="minorHAnsi"/>
          <w:b/>
          <w:szCs w:val="22"/>
        </w:rPr>
      </w:pPr>
    </w:p>
    <w:p w14:paraId="4D7F332C" w14:textId="308E3FCE" w:rsidR="00047F83" w:rsidRDefault="00047F83" w:rsidP="00047F83">
      <w:pPr>
        <w:pStyle w:val="ListParagraph"/>
        <w:numPr>
          <w:ilvl w:val="0"/>
          <w:numId w:val="11"/>
        </w:numPr>
        <w:spacing w:after="160" w:line="259" w:lineRule="auto"/>
        <w:rPr>
          <w:rFonts w:asciiTheme="minorHAnsi" w:hAnsiTheme="minorHAnsi" w:cstheme="minorHAnsi"/>
          <w:b/>
          <w:szCs w:val="22"/>
        </w:rPr>
      </w:pPr>
      <w:r>
        <w:rPr>
          <w:rFonts w:asciiTheme="minorHAnsi" w:hAnsiTheme="minorHAnsi" w:cstheme="minorHAnsi"/>
          <w:b/>
          <w:szCs w:val="22"/>
        </w:rPr>
        <w:t>Priority Six</w:t>
      </w:r>
    </w:p>
    <w:p w14:paraId="5C329288" w14:textId="6372D463" w:rsidR="00047F83" w:rsidRDefault="00047F83" w:rsidP="00047F83">
      <w:pPr>
        <w:pStyle w:val="ListParagraph"/>
        <w:spacing w:after="160" w:line="259" w:lineRule="auto"/>
        <w:rPr>
          <w:rFonts w:asciiTheme="minorHAnsi" w:hAnsiTheme="minorHAnsi" w:cstheme="minorHAnsi"/>
          <w:b/>
          <w:szCs w:val="22"/>
        </w:rPr>
      </w:pPr>
      <w:r>
        <w:rPr>
          <w:rFonts w:asciiTheme="minorHAnsi" w:hAnsiTheme="minorHAnsi" w:cstheme="minorHAnsi"/>
          <w:b/>
          <w:szCs w:val="22"/>
        </w:rPr>
        <w:t xml:space="preserve">All other applicants </w:t>
      </w:r>
    </w:p>
    <w:p w14:paraId="474AD2E6" w14:textId="1C89A1D7" w:rsidR="00047F83" w:rsidRDefault="00047F83" w:rsidP="00047F83">
      <w:pPr>
        <w:pStyle w:val="ListParagraph"/>
        <w:spacing w:after="160" w:line="259" w:lineRule="auto"/>
        <w:rPr>
          <w:rFonts w:asciiTheme="minorHAnsi" w:hAnsiTheme="minorHAnsi" w:cstheme="minorHAnsi"/>
          <w:b/>
          <w:szCs w:val="22"/>
        </w:rPr>
      </w:pPr>
    </w:p>
    <w:p w14:paraId="6712783D" w14:textId="3CFEBD75" w:rsidR="00047F83" w:rsidRDefault="00B50527" w:rsidP="00047F83">
      <w:pPr>
        <w:pStyle w:val="ListParagraph"/>
        <w:spacing w:after="160" w:line="259" w:lineRule="auto"/>
        <w:rPr>
          <w:rFonts w:asciiTheme="minorHAnsi" w:hAnsiTheme="minorHAnsi" w:cstheme="minorHAnsi"/>
        </w:rPr>
      </w:pPr>
      <w:r w:rsidRPr="00B50527">
        <w:rPr>
          <w:rFonts w:asciiTheme="minorHAnsi" w:hAnsiTheme="minorHAnsi" w:cstheme="minorHAnsi"/>
        </w:rPr>
        <w:t>Any applicant who does not fall into one of the above categories will be considered next.</w:t>
      </w:r>
    </w:p>
    <w:p w14:paraId="13B6FBB0" w14:textId="01D7B9F2" w:rsidR="00DB5979" w:rsidRDefault="00DB5979" w:rsidP="00047F83">
      <w:pPr>
        <w:pStyle w:val="ListParagraph"/>
        <w:spacing w:after="160" w:line="259" w:lineRule="auto"/>
        <w:rPr>
          <w:rFonts w:asciiTheme="minorHAnsi" w:hAnsiTheme="minorHAnsi" w:cstheme="minorHAnsi"/>
        </w:rPr>
      </w:pPr>
    </w:p>
    <w:p w14:paraId="0C8D6322" w14:textId="79920645" w:rsidR="00272660" w:rsidRDefault="00DB5979" w:rsidP="00737CCE">
      <w:pPr>
        <w:pStyle w:val="ListParagraph"/>
        <w:numPr>
          <w:ilvl w:val="0"/>
          <w:numId w:val="12"/>
        </w:numPr>
        <w:spacing w:after="160" w:line="259" w:lineRule="auto"/>
        <w:rPr>
          <w:rFonts w:asciiTheme="minorHAnsi" w:hAnsiTheme="minorHAnsi" w:cstheme="minorHAnsi"/>
          <w:b/>
          <w:bCs/>
        </w:rPr>
      </w:pPr>
      <w:r w:rsidRPr="00DB5979">
        <w:rPr>
          <w:rFonts w:asciiTheme="minorHAnsi" w:hAnsiTheme="minorHAnsi" w:cstheme="minorHAnsi"/>
          <w:b/>
          <w:bCs/>
        </w:rPr>
        <w:t>Tiebreakers</w:t>
      </w:r>
    </w:p>
    <w:p w14:paraId="1710286C" w14:textId="77777777" w:rsidR="00272660" w:rsidRPr="00272660" w:rsidRDefault="00272660" w:rsidP="00272660">
      <w:pPr>
        <w:pStyle w:val="ListParagraph"/>
        <w:spacing w:after="160" w:line="259" w:lineRule="auto"/>
        <w:rPr>
          <w:rFonts w:asciiTheme="minorHAnsi" w:hAnsiTheme="minorHAnsi" w:cstheme="minorHAnsi"/>
          <w:b/>
          <w:bCs/>
        </w:rPr>
      </w:pPr>
    </w:p>
    <w:p w14:paraId="435AB71F" w14:textId="3241C9E1" w:rsidR="00272660" w:rsidRPr="00272660" w:rsidRDefault="00272660" w:rsidP="00047F83">
      <w:pPr>
        <w:pStyle w:val="ListParagraph"/>
        <w:spacing w:after="160" w:line="259" w:lineRule="auto"/>
        <w:rPr>
          <w:rFonts w:asciiTheme="minorHAnsi" w:hAnsiTheme="minorHAnsi" w:cstheme="minorHAnsi"/>
          <w:b/>
          <w:bCs/>
        </w:rPr>
      </w:pPr>
      <w:r w:rsidRPr="00272660">
        <w:rPr>
          <w:rFonts w:asciiTheme="minorHAnsi" w:hAnsiTheme="minorHAnsi" w:cstheme="minorHAnsi"/>
        </w:rPr>
        <w:t>For any admission category that is oversubscribed there are two stages of further consideration.</w:t>
      </w:r>
    </w:p>
    <w:p w14:paraId="36977114" w14:textId="77777777" w:rsidR="00272660" w:rsidRDefault="00272660" w:rsidP="00047F83">
      <w:pPr>
        <w:pStyle w:val="ListParagraph"/>
        <w:spacing w:after="160" w:line="259" w:lineRule="auto"/>
        <w:rPr>
          <w:rFonts w:asciiTheme="minorHAnsi" w:hAnsiTheme="minorHAnsi" w:cstheme="minorHAnsi"/>
          <w:b/>
          <w:bCs/>
        </w:rPr>
      </w:pPr>
    </w:p>
    <w:p w14:paraId="359831C8" w14:textId="4184C421" w:rsidR="00272660" w:rsidRDefault="00D702B8" w:rsidP="00737CCE">
      <w:pPr>
        <w:pStyle w:val="ListParagraph"/>
        <w:numPr>
          <w:ilvl w:val="0"/>
          <w:numId w:val="12"/>
        </w:numPr>
        <w:spacing w:after="160" w:line="259" w:lineRule="auto"/>
        <w:rPr>
          <w:rFonts w:asciiTheme="minorHAnsi" w:hAnsiTheme="minorHAnsi" w:cstheme="minorHAnsi"/>
        </w:rPr>
      </w:pPr>
      <w:r w:rsidRPr="00272660">
        <w:rPr>
          <w:rFonts w:asciiTheme="minorHAnsi" w:hAnsiTheme="minorHAnsi" w:cstheme="minorHAnsi"/>
          <w:b/>
          <w:bCs/>
        </w:rPr>
        <w:t xml:space="preserve">Exceptional medical, </w:t>
      </w:r>
      <w:proofErr w:type="gramStart"/>
      <w:r w:rsidRPr="00272660">
        <w:rPr>
          <w:rFonts w:asciiTheme="minorHAnsi" w:hAnsiTheme="minorHAnsi" w:cstheme="minorHAnsi"/>
          <w:b/>
          <w:bCs/>
        </w:rPr>
        <w:t>social</w:t>
      </w:r>
      <w:proofErr w:type="gramEnd"/>
      <w:r w:rsidRPr="00272660">
        <w:rPr>
          <w:rFonts w:asciiTheme="minorHAnsi" w:hAnsiTheme="minorHAnsi" w:cstheme="minorHAnsi"/>
          <w:b/>
          <w:bCs/>
        </w:rPr>
        <w:t xml:space="preserve"> or special educational needs</w:t>
      </w:r>
      <w:r w:rsidRPr="00272660">
        <w:rPr>
          <w:rFonts w:asciiTheme="minorHAnsi" w:hAnsiTheme="minorHAnsi" w:cstheme="minorHAnsi"/>
        </w:rPr>
        <w:t xml:space="preserve"> </w:t>
      </w:r>
    </w:p>
    <w:p w14:paraId="5520D5D3" w14:textId="77777777" w:rsidR="00272660" w:rsidRDefault="00272660" w:rsidP="00047F83">
      <w:pPr>
        <w:pStyle w:val="ListParagraph"/>
        <w:spacing w:after="160" w:line="259" w:lineRule="auto"/>
        <w:rPr>
          <w:rFonts w:asciiTheme="minorHAnsi" w:hAnsiTheme="minorHAnsi" w:cstheme="minorHAnsi"/>
        </w:rPr>
      </w:pPr>
    </w:p>
    <w:p w14:paraId="14337C08" w14:textId="77777777" w:rsidR="00272660"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exceptional medical, </w:t>
      </w:r>
      <w:proofErr w:type="gramStart"/>
      <w:r w:rsidRPr="00272660">
        <w:rPr>
          <w:rFonts w:asciiTheme="minorHAnsi" w:hAnsiTheme="minorHAnsi" w:cstheme="minorHAnsi"/>
        </w:rPr>
        <w:t>social</w:t>
      </w:r>
      <w:proofErr w:type="gramEnd"/>
      <w:r w:rsidRPr="00272660">
        <w:rPr>
          <w:rFonts w:asciiTheme="minorHAnsi" w:hAnsiTheme="minorHAnsi" w:cstheme="minorHAnsi"/>
        </w:rPr>
        <w:t xml:space="preserve"> or special educational needs are demonstrated and supported by a professional, an application may be prioritised by the Admission Committee but only within its admission category. It is the parent’s responsibility to provide supporting evidence. </w:t>
      </w:r>
    </w:p>
    <w:p w14:paraId="2CB7E242" w14:textId="77777777" w:rsidR="007F2D3A" w:rsidRDefault="007F2D3A" w:rsidP="00047F83">
      <w:pPr>
        <w:pStyle w:val="ListParagraph"/>
        <w:spacing w:after="160" w:line="259" w:lineRule="auto"/>
        <w:rPr>
          <w:rFonts w:asciiTheme="minorHAnsi" w:hAnsiTheme="minorHAnsi" w:cstheme="minorHAnsi"/>
        </w:rPr>
      </w:pPr>
    </w:p>
    <w:p w14:paraId="45073462" w14:textId="77777777" w:rsidR="007F2D3A"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applicant must supply sufficient supporting evidence from relevant professionals at the time of the original application, for the Authority to consider whether an individual case constitutes exceptional circumstances to be prioritised. In any event, the evidence must support the view that the child must attend the school applied for and that they could not have their needs met at any other school. Applications will only be submitted to the Admission Committee for consideration under this heading if they are accompanied by supporting evidence. </w:t>
      </w:r>
    </w:p>
    <w:p w14:paraId="58417396" w14:textId="77777777" w:rsidR="007F2D3A" w:rsidRDefault="007F2D3A" w:rsidP="00047F83">
      <w:pPr>
        <w:pStyle w:val="ListParagraph"/>
        <w:spacing w:after="160" w:line="259" w:lineRule="auto"/>
        <w:rPr>
          <w:rFonts w:asciiTheme="minorHAnsi" w:hAnsiTheme="minorHAnsi" w:cstheme="minorHAnsi"/>
        </w:rPr>
      </w:pPr>
    </w:p>
    <w:p w14:paraId="2268FE42" w14:textId="77FE46C5" w:rsidR="007F2D3A" w:rsidRDefault="00D702B8" w:rsidP="00737CCE">
      <w:pPr>
        <w:pStyle w:val="ListParagraph"/>
        <w:numPr>
          <w:ilvl w:val="0"/>
          <w:numId w:val="12"/>
        </w:numPr>
        <w:spacing w:after="160" w:line="259" w:lineRule="auto"/>
        <w:rPr>
          <w:rFonts w:asciiTheme="minorHAnsi" w:hAnsiTheme="minorHAnsi" w:cstheme="minorHAnsi"/>
        </w:rPr>
      </w:pPr>
      <w:r w:rsidRPr="007F2D3A">
        <w:rPr>
          <w:rFonts w:asciiTheme="minorHAnsi" w:hAnsiTheme="minorHAnsi" w:cstheme="minorHAnsi"/>
          <w:b/>
          <w:bCs/>
        </w:rPr>
        <w:t>Distance</w:t>
      </w:r>
      <w:r w:rsidRPr="00272660">
        <w:rPr>
          <w:rFonts w:asciiTheme="minorHAnsi" w:hAnsiTheme="minorHAnsi" w:cstheme="minorHAnsi"/>
        </w:rPr>
        <w:t xml:space="preserve"> </w:t>
      </w:r>
    </w:p>
    <w:p w14:paraId="56A6FD54" w14:textId="77777777" w:rsidR="007F2D3A" w:rsidRDefault="007F2D3A" w:rsidP="00047F83">
      <w:pPr>
        <w:pStyle w:val="ListParagraph"/>
        <w:spacing w:after="160" w:line="259" w:lineRule="auto"/>
        <w:rPr>
          <w:rFonts w:asciiTheme="minorHAnsi" w:hAnsiTheme="minorHAnsi" w:cstheme="minorHAnsi"/>
        </w:rPr>
      </w:pPr>
    </w:p>
    <w:p w14:paraId="4851C3F9" w14:textId="77777777" w:rsidR="00F867B2"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lastRenderedPageBreak/>
        <w:t xml:space="preserve">In circumstances where exceptional circumstances (as set out in A above) are not demonstrated, the final tiebreaker will be the distance from the home address to the school building. This is a straight-line measurement from the centre of the house to the centre of the school building. </w:t>
      </w:r>
    </w:p>
    <w:p w14:paraId="51F490F8"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Where the remaining place could be made for </w:t>
      </w:r>
      <w:proofErr w:type="gramStart"/>
      <w:r w:rsidRPr="00272660">
        <w:rPr>
          <w:rFonts w:asciiTheme="minorHAnsi" w:hAnsiTheme="minorHAnsi" w:cstheme="minorHAnsi"/>
        </w:rPr>
        <w:t>a number of</w:t>
      </w:r>
      <w:proofErr w:type="gramEnd"/>
      <w:r w:rsidRPr="00272660">
        <w:rPr>
          <w:rFonts w:asciiTheme="minorHAnsi" w:hAnsiTheme="minorHAnsi" w:cstheme="minorHAnsi"/>
        </w:rPr>
        <w:t xml:space="preserve"> children living equidistant from the school the determination of the single offered will be made by random allocation: </w:t>
      </w:r>
    </w:p>
    <w:p w14:paraId="3FEC2BF4" w14:textId="77777777" w:rsidR="00737CCE" w:rsidRDefault="00737CCE" w:rsidP="00047F83">
      <w:pPr>
        <w:pStyle w:val="ListParagraph"/>
        <w:spacing w:after="160" w:line="259" w:lineRule="auto"/>
        <w:rPr>
          <w:rFonts w:asciiTheme="minorHAnsi" w:hAnsiTheme="minorHAnsi" w:cstheme="minorHAnsi"/>
        </w:rPr>
      </w:pPr>
    </w:p>
    <w:p w14:paraId="7326A36A" w14:textId="77777777" w:rsidR="00737CCE" w:rsidRDefault="00D702B8" w:rsidP="00047F83">
      <w:pPr>
        <w:pStyle w:val="ListParagraph"/>
        <w:spacing w:after="160" w:line="259" w:lineRule="auto"/>
        <w:rPr>
          <w:rFonts w:asciiTheme="minorHAnsi" w:hAnsiTheme="minorHAnsi" w:cstheme="minorHAnsi"/>
        </w:rPr>
      </w:pPr>
      <w:r w:rsidRPr="00272660">
        <w:rPr>
          <w:rFonts w:asciiTheme="minorHAnsi" w:hAnsiTheme="minorHAnsi" w:cstheme="minorHAnsi"/>
        </w:rPr>
        <w:t xml:space="preserve">The random allocation will: </w:t>
      </w:r>
    </w:p>
    <w:p w14:paraId="2401A24F" w14:textId="77777777" w:rsidR="005A3073"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 xml:space="preserve">be independently supervised by a representative of the Local Authority’s Legal and Governance Service </w:t>
      </w:r>
    </w:p>
    <w:p w14:paraId="6011B1F6" w14:textId="2202AB0F" w:rsidR="007523D5" w:rsidRPr="005A3073" w:rsidRDefault="00D702B8" w:rsidP="00737CCE">
      <w:pPr>
        <w:pStyle w:val="ListParagraph"/>
        <w:numPr>
          <w:ilvl w:val="0"/>
          <w:numId w:val="13"/>
        </w:numPr>
        <w:spacing w:after="160" w:line="259" w:lineRule="auto"/>
        <w:rPr>
          <w:rFonts w:asciiTheme="minorHAnsi" w:hAnsiTheme="minorHAnsi" w:cstheme="minorHAnsi"/>
          <w:b/>
          <w:bCs/>
          <w:szCs w:val="22"/>
        </w:rPr>
      </w:pPr>
      <w:r w:rsidRPr="00272660">
        <w:rPr>
          <w:rFonts w:asciiTheme="minorHAnsi" w:hAnsiTheme="minorHAnsi" w:cstheme="minorHAnsi"/>
        </w:rPr>
        <w:t>take place on a date and time notified in advance to the participating parents so that they can attend as witnesses.</w:t>
      </w:r>
    </w:p>
    <w:p w14:paraId="5B69349E" w14:textId="77777777" w:rsidR="005A3073" w:rsidRPr="005A3073" w:rsidRDefault="005A3073" w:rsidP="005A3073">
      <w:pPr>
        <w:pStyle w:val="ListParagraph"/>
        <w:spacing w:after="160" w:line="259" w:lineRule="auto"/>
        <w:ind w:left="1080"/>
        <w:rPr>
          <w:rFonts w:asciiTheme="minorHAnsi" w:hAnsiTheme="minorHAnsi" w:cstheme="minorHAnsi"/>
          <w:b/>
          <w:bCs/>
          <w:szCs w:val="22"/>
        </w:rPr>
      </w:pPr>
    </w:p>
    <w:p w14:paraId="26733443" w14:textId="6C122516" w:rsidR="005A3073" w:rsidRDefault="005A3073" w:rsidP="005A3073">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Equal Preference</w:t>
      </w:r>
    </w:p>
    <w:p w14:paraId="0F25BC39" w14:textId="18E6DE7B" w:rsidR="005A3073" w:rsidRDefault="005A3073" w:rsidP="005A3073">
      <w:pPr>
        <w:pStyle w:val="ListParagraph"/>
        <w:spacing w:after="160" w:line="259" w:lineRule="auto"/>
        <w:ind w:left="360"/>
        <w:rPr>
          <w:rFonts w:asciiTheme="minorHAnsi" w:hAnsiTheme="minorHAnsi" w:cstheme="minorHAnsi"/>
          <w:b/>
          <w:bCs/>
          <w:szCs w:val="22"/>
        </w:rPr>
      </w:pPr>
    </w:p>
    <w:p w14:paraId="6BF1D113" w14:textId="20120CC8" w:rsidR="005A3073" w:rsidRDefault="006059CC" w:rsidP="005A3073">
      <w:pPr>
        <w:pStyle w:val="ListParagraph"/>
        <w:spacing w:after="160" w:line="259" w:lineRule="auto"/>
        <w:ind w:left="360"/>
      </w:pPr>
      <w:r w:rsidRPr="006059CC">
        <w:rPr>
          <w:rFonts w:asciiTheme="minorHAnsi" w:hAnsiTheme="minorHAnsi" w:cstheme="minorHAnsi"/>
        </w:rPr>
        <w:t>The School Admissions Code made the practice of offering places on a “First Preference First” basis unlawful. Sheffield Park Academy operates an Equal Preference system when determining the final school offer. This means that each of the three preferences will be considered as equal preferences and oversubscription criteria applied to each preference irrespective of ranking. The ranking of the preferences is relevant only where the applicant is eligible for more than one school. In this case a place will be offered at the highest ranked school for which the child is eligible</w:t>
      </w:r>
      <w:r>
        <w:t>.</w:t>
      </w:r>
    </w:p>
    <w:p w14:paraId="6F81273A" w14:textId="77777777" w:rsidR="006059CC" w:rsidRDefault="006059CC" w:rsidP="005A3073">
      <w:pPr>
        <w:pStyle w:val="ListParagraph"/>
        <w:spacing w:after="160" w:line="259" w:lineRule="auto"/>
        <w:ind w:left="360"/>
      </w:pPr>
    </w:p>
    <w:p w14:paraId="2AE51144" w14:textId="25631D41" w:rsidR="006059CC" w:rsidRDefault="006059CC" w:rsidP="006059CC">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Waiting Lists</w:t>
      </w:r>
    </w:p>
    <w:p w14:paraId="33964776" w14:textId="62F1FBC2" w:rsidR="006059C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A waiting list will be maintained by Sheffield CYPD for transfer to secondary schools up until December 31st (Year 7). If there remains a waiting list after that date, the Academy will maintain the waiting list until the end of the academic year.</w:t>
      </w:r>
    </w:p>
    <w:p w14:paraId="78541DA3" w14:textId="1E498F6F" w:rsidR="002D54AC" w:rsidRDefault="002D54AC" w:rsidP="006059CC">
      <w:pPr>
        <w:spacing w:after="160" w:line="259" w:lineRule="auto"/>
        <w:ind w:left="360"/>
        <w:rPr>
          <w:rFonts w:asciiTheme="minorHAnsi" w:hAnsiTheme="minorHAnsi" w:cstheme="minorHAnsi"/>
        </w:rPr>
      </w:pPr>
      <w:r w:rsidRPr="002D54AC">
        <w:rPr>
          <w:rFonts w:asciiTheme="minorHAnsi" w:hAnsiTheme="minorHAnsi" w:cstheme="minorHAnsi"/>
        </w:rPr>
        <w:t>Priority on the waiting list will strictly be in accordance the oversubscription criteria.</w:t>
      </w:r>
    </w:p>
    <w:p w14:paraId="07104FB2" w14:textId="67A7E218" w:rsidR="00222C81" w:rsidRDefault="00A57CEF" w:rsidP="00222C81">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Admission of Children outside their </w:t>
      </w:r>
      <w:proofErr w:type="spellStart"/>
      <w:r>
        <w:rPr>
          <w:rFonts w:asciiTheme="minorHAnsi" w:hAnsiTheme="minorHAnsi" w:cstheme="minorHAnsi"/>
          <w:b/>
          <w:bCs/>
          <w:szCs w:val="22"/>
        </w:rPr>
        <w:t>norma</w:t>
      </w:r>
      <w:proofErr w:type="spellEnd"/>
      <w:r>
        <w:rPr>
          <w:rFonts w:asciiTheme="minorHAnsi" w:hAnsiTheme="minorHAnsi" w:cstheme="minorHAnsi"/>
          <w:b/>
          <w:bCs/>
          <w:szCs w:val="22"/>
        </w:rPr>
        <w:t xml:space="preserve"> age group</w:t>
      </w:r>
    </w:p>
    <w:p w14:paraId="2E99ADC1" w14:textId="58AB8254" w:rsidR="00A57CEF" w:rsidRDefault="00A57CEF" w:rsidP="00A57CEF">
      <w:pPr>
        <w:pStyle w:val="ListParagraph"/>
        <w:spacing w:after="160" w:line="259" w:lineRule="auto"/>
        <w:ind w:left="360"/>
        <w:rPr>
          <w:rFonts w:asciiTheme="minorHAnsi" w:hAnsiTheme="minorHAnsi" w:cstheme="minorHAnsi"/>
          <w:b/>
          <w:bCs/>
          <w:szCs w:val="22"/>
        </w:rPr>
      </w:pPr>
    </w:p>
    <w:p w14:paraId="46B3B9B7" w14:textId="6C2205A5" w:rsidR="00A57CEF" w:rsidRDefault="00A57CEF" w:rsidP="00A57CEF">
      <w:pPr>
        <w:pStyle w:val="ListParagraph"/>
        <w:spacing w:after="160" w:line="259" w:lineRule="auto"/>
        <w:ind w:left="360"/>
        <w:rPr>
          <w:rFonts w:asciiTheme="minorHAnsi" w:hAnsiTheme="minorHAnsi" w:cstheme="minorHAnsi"/>
        </w:rPr>
      </w:pPr>
      <w:r w:rsidRPr="00A57CEF">
        <w:rPr>
          <w:rFonts w:asciiTheme="minorHAnsi" w:hAnsiTheme="minorHAnsi" w:cstheme="minorHAnsi"/>
        </w:rPr>
        <w:t>In accordance with the School Admissions Code, parents may seek a place for their child outside of their normal age group, for example, if the child is gifted and talented or has experienced problems such as ill health. Such requests should be discussed with the Principal of the Academy as early as possible in the admissions round.</w:t>
      </w:r>
    </w:p>
    <w:p w14:paraId="703F8094" w14:textId="55F92F13" w:rsidR="008118C5" w:rsidRDefault="008118C5" w:rsidP="00A57CEF">
      <w:pPr>
        <w:pStyle w:val="ListParagraph"/>
        <w:spacing w:after="160" w:line="259" w:lineRule="auto"/>
        <w:ind w:left="360"/>
        <w:rPr>
          <w:rFonts w:asciiTheme="minorHAnsi" w:hAnsiTheme="minorHAnsi" w:cstheme="minorHAnsi"/>
        </w:rPr>
      </w:pPr>
    </w:p>
    <w:p w14:paraId="538FCAD6" w14:textId="1517F649"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Decisions to admit a pupil outside of their normal age group will be based on the circumstances of each case and based on what is in the best interests of the child concerned.</w:t>
      </w:r>
    </w:p>
    <w:p w14:paraId="53500EE2" w14:textId="4157CF11" w:rsidR="008118C5" w:rsidRDefault="008118C5" w:rsidP="00A57CEF">
      <w:pPr>
        <w:pStyle w:val="ListParagraph"/>
        <w:spacing w:after="160" w:line="259" w:lineRule="auto"/>
        <w:ind w:left="360"/>
        <w:rPr>
          <w:rFonts w:asciiTheme="minorHAnsi" w:hAnsiTheme="minorHAnsi" w:cstheme="minorHAnsi"/>
        </w:rPr>
      </w:pPr>
    </w:p>
    <w:p w14:paraId="60AF8648" w14:textId="385A7255" w:rsidR="008118C5" w:rsidRDefault="008118C5" w:rsidP="00A57CEF">
      <w:pPr>
        <w:pStyle w:val="ListParagraph"/>
        <w:spacing w:after="160" w:line="259" w:lineRule="auto"/>
        <w:ind w:left="360"/>
        <w:rPr>
          <w:rFonts w:asciiTheme="minorHAnsi" w:hAnsiTheme="minorHAnsi" w:cstheme="minorHAnsi"/>
        </w:rPr>
      </w:pPr>
      <w:r w:rsidRPr="008118C5">
        <w:rPr>
          <w:rFonts w:asciiTheme="minorHAnsi" w:hAnsiTheme="minorHAnsi" w:cstheme="minorHAnsi"/>
        </w:rPr>
        <w:t xml:space="preserve">The Academy will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parent/carer; information about the child’s academic, social and emotional development; where relevant, their medical history and the views of a medical professional; whether the child has previously been educated out of their normal age group; and whether they may naturally have fallen into a lower age group if it were not for being born prematurely. We will also </w:t>
      </w:r>
      <w:proofErr w:type="gramStart"/>
      <w:r w:rsidRPr="008118C5">
        <w:rPr>
          <w:rFonts w:asciiTheme="minorHAnsi" w:hAnsiTheme="minorHAnsi" w:cstheme="minorHAnsi"/>
        </w:rPr>
        <w:t>take into account</w:t>
      </w:r>
      <w:proofErr w:type="gramEnd"/>
      <w:r w:rsidRPr="008118C5">
        <w:rPr>
          <w:rFonts w:asciiTheme="minorHAnsi" w:hAnsiTheme="minorHAnsi" w:cstheme="minorHAnsi"/>
        </w:rPr>
        <w:t xml:space="preserve"> the views of the Principal of the Academy</w:t>
      </w:r>
      <w:r w:rsidR="00160B6F">
        <w:rPr>
          <w:rFonts w:asciiTheme="minorHAnsi" w:hAnsiTheme="minorHAnsi" w:cstheme="minorHAnsi"/>
        </w:rPr>
        <w:t>.</w:t>
      </w:r>
    </w:p>
    <w:p w14:paraId="00E0F4BC" w14:textId="77777777" w:rsidR="00B870AB" w:rsidRDefault="00B870AB" w:rsidP="00A57CEF">
      <w:pPr>
        <w:pStyle w:val="ListParagraph"/>
        <w:spacing w:after="160" w:line="259" w:lineRule="auto"/>
        <w:ind w:left="360"/>
        <w:rPr>
          <w:rFonts w:asciiTheme="minorHAnsi" w:hAnsiTheme="minorHAnsi" w:cstheme="minorHAnsi"/>
        </w:rPr>
      </w:pPr>
    </w:p>
    <w:p w14:paraId="493F8B04" w14:textId="46B80D8F" w:rsidR="00160B6F" w:rsidRDefault="00B870AB" w:rsidP="00B870A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In Year Applications </w:t>
      </w:r>
    </w:p>
    <w:p w14:paraId="1DECF507" w14:textId="2680CB5C" w:rsidR="00B870AB" w:rsidRDefault="00B870AB" w:rsidP="00B870AB">
      <w:pPr>
        <w:pStyle w:val="ListParagraph"/>
        <w:spacing w:after="160" w:line="259" w:lineRule="auto"/>
        <w:ind w:left="360"/>
        <w:rPr>
          <w:rFonts w:asciiTheme="minorHAnsi" w:hAnsiTheme="minorHAnsi" w:cstheme="minorHAnsi"/>
          <w:b/>
          <w:bCs/>
          <w:szCs w:val="22"/>
        </w:rPr>
      </w:pPr>
    </w:p>
    <w:p w14:paraId="36065CA4" w14:textId="33D8C1F7" w:rsidR="00B870AB" w:rsidRDefault="000B4257" w:rsidP="00B870AB">
      <w:pPr>
        <w:pStyle w:val="ListParagraph"/>
        <w:spacing w:after="160" w:line="259" w:lineRule="auto"/>
        <w:ind w:left="360"/>
        <w:rPr>
          <w:rFonts w:asciiTheme="minorHAnsi" w:hAnsiTheme="minorHAnsi" w:cstheme="minorHAnsi"/>
        </w:rPr>
      </w:pPr>
      <w:r w:rsidRPr="000B4257">
        <w:rPr>
          <w:rFonts w:asciiTheme="minorHAnsi" w:hAnsiTheme="minorHAnsi" w:cstheme="minorHAnsi"/>
        </w:rPr>
        <w:t xml:space="preserve">Parents of students wishing to transfer to Sheffield </w:t>
      </w:r>
      <w:r>
        <w:rPr>
          <w:rFonts w:asciiTheme="minorHAnsi" w:hAnsiTheme="minorHAnsi" w:cstheme="minorHAnsi"/>
        </w:rPr>
        <w:t>Springs</w:t>
      </w:r>
      <w:r w:rsidRPr="000B4257">
        <w:rPr>
          <w:rFonts w:asciiTheme="minorHAnsi" w:hAnsiTheme="minorHAnsi" w:cstheme="minorHAnsi"/>
        </w:rPr>
        <w:t xml:space="preserve"> Academy in Year 8 – 11 should contact Sheffield Local Authority for an application pack.</w:t>
      </w:r>
    </w:p>
    <w:p w14:paraId="1D95FA92" w14:textId="77777777" w:rsidR="001B212B" w:rsidRDefault="001B212B" w:rsidP="00B870AB">
      <w:pPr>
        <w:pStyle w:val="ListParagraph"/>
        <w:spacing w:after="160" w:line="259" w:lineRule="auto"/>
        <w:ind w:left="360"/>
        <w:rPr>
          <w:rFonts w:asciiTheme="minorHAnsi" w:hAnsiTheme="minorHAnsi" w:cstheme="minorHAnsi"/>
        </w:rPr>
      </w:pPr>
    </w:p>
    <w:p w14:paraId="681357F7" w14:textId="62DE8F9E" w:rsidR="001B212B" w:rsidRDefault="00EF4023" w:rsidP="001B212B">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Taking a student on roll</w:t>
      </w:r>
    </w:p>
    <w:p w14:paraId="0F38954A" w14:textId="08C3F926" w:rsidR="00EF4023" w:rsidRDefault="00EF4023" w:rsidP="00EF4023">
      <w:pPr>
        <w:pStyle w:val="ListParagraph"/>
        <w:spacing w:after="160" w:line="259" w:lineRule="auto"/>
        <w:ind w:left="360"/>
        <w:rPr>
          <w:rFonts w:asciiTheme="minorHAnsi" w:hAnsiTheme="minorHAnsi" w:cstheme="minorHAnsi"/>
          <w:b/>
          <w:bCs/>
          <w:szCs w:val="22"/>
        </w:rPr>
      </w:pPr>
    </w:p>
    <w:p w14:paraId="6139E24C" w14:textId="2FC714F1" w:rsidR="00EF4023" w:rsidRDefault="00EF4023" w:rsidP="00EF4023">
      <w:pPr>
        <w:pStyle w:val="ListParagraph"/>
        <w:spacing w:after="160" w:line="259" w:lineRule="auto"/>
        <w:ind w:left="360"/>
        <w:rPr>
          <w:rFonts w:asciiTheme="minorHAnsi" w:hAnsiTheme="minorHAnsi" w:cstheme="minorHAnsi"/>
        </w:rPr>
      </w:pPr>
      <w:r w:rsidRPr="00EF4023">
        <w:rPr>
          <w:rFonts w:asciiTheme="minorHAnsi" w:hAnsiTheme="minorHAnsi" w:cstheme="minorHAnsi"/>
        </w:rPr>
        <w:t xml:space="preserve">The Academy operates a </w:t>
      </w:r>
      <w:proofErr w:type="gramStart"/>
      <w:r w:rsidRPr="00EF4023">
        <w:rPr>
          <w:rFonts w:asciiTheme="minorHAnsi" w:hAnsiTheme="minorHAnsi" w:cstheme="minorHAnsi"/>
        </w:rPr>
        <w:t>strict entry criteria</w:t>
      </w:r>
      <w:proofErr w:type="gramEnd"/>
      <w:r w:rsidRPr="00EF4023">
        <w:rPr>
          <w:rFonts w:asciiTheme="minorHAnsi" w:hAnsiTheme="minorHAnsi" w:cstheme="minorHAnsi"/>
        </w:rPr>
        <w:t xml:space="preserve"> for all successful applicants. A successful applicant must provide valid identification in the form of a passport or birth certificate.</w:t>
      </w:r>
    </w:p>
    <w:p w14:paraId="037B3C41" w14:textId="65FC91F3" w:rsidR="00EF4023" w:rsidRDefault="005E2DAE" w:rsidP="00EF4023">
      <w:pPr>
        <w:pStyle w:val="ListParagraph"/>
        <w:spacing w:after="160" w:line="259" w:lineRule="auto"/>
        <w:ind w:left="360"/>
        <w:rPr>
          <w:rFonts w:asciiTheme="minorHAnsi" w:hAnsiTheme="minorHAnsi" w:cstheme="minorHAnsi"/>
        </w:rPr>
      </w:pPr>
      <w:r w:rsidRPr="005E2DAE">
        <w:rPr>
          <w:rFonts w:asciiTheme="minorHAnsi" w:hAnsiTheme="minorHAnsi" w:cstheme="minorHAnsi"/>
        </w:rPr>
        <w:t>A successful applicant will be designated a start date and admitted on their first day of attendance at the Academy.</w:t>
      </w:r>
    </w:p>
    <w:p w14:paraId="2577F3E4" w14:textId="77777777" w:rsidR="005E2DAE" w:rsidRDefault="005E2DAE" w:rsidP="00EF4023">
      <w:pPr>
        <w:pStyle w:val="ListParagraph"/>
        <w:spacing w:after="160" w:line="259" w:lineRule="auto"/>
        <w:ind w:left="360"/>
        <w:rPr>
          <w:rFonts w:asciiTheme="minorHAnsi" w:hAnsiTheme="minorHAnsi" w:cstheme="minorHAnsi"/>
        </w:rPr>
      </w:pPr>
    </w:p>
    <w:p w14:paraId="06C07414" w14:textId="07574EF9" w:rsidR="005E2DAE" w:rsidRDefault="005E2DAE" w:rsidP="005E2DA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Statutory Right of Appeal</w:t>
      </w:r>
    </w:p>
    <w:p w14:paraId="3B7D5942" w14:textId="25B61579" w:rsidR="005E2DAE"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Where unsuccessful in their application for a place at the Academy, parents have a statutory right of appeal against that decision. The appeal takes place before an independent admissions appeal panel and that panel’s decision is binding on the parties.</w:t>
      </w:r>
    </w:p>
    <w:p w14:paraId="556290CE" w14:textId="51FB6753" w:rsidR="00C26AE6" w:rsidRDefault="00C26AE6" w:rsidP="005E2DAE">
      <w:pPr>
        <w:spacing w:after="160" w:line="259" w:lineRule="auto"/>
        <w:ind w:left="360"/>
        <w:rPr>
          <w:rFonts w:asciiTheme="minorHAnsi" w:hAnsiTheme="minorHAnsi" w:cstheme="minorHAnsi"/>
        </w:rPr>
      </w:pPr>
      <w:r w:rsidRPr="00C26AE6">
        <w:rPr>
          <w:rFonts w:asciiTheme="minorHAnsi" w:hAnsiTheme="minorHAnsi" w:cstheme="minorHAnsi"/>
        </w:rPr>
        <w:t>The Academy follows the Local Authority’s appeals procedures (link in appendix A).</w:t>
      </w:r>
    </w:p>
    <w:p w14:paraId="6D7A54EA" w14:textId="590281AC" w:rsidR="00D00A5E" w:rsidRDefault="00D00A5E" w:rsidP="00D00A5E">
      <w:pPr>
        <w:pStyle w:val="ListParagraph"/>
        <w:numPr>
          <w:ilvl w:val="0"/>
          <w:numId w:val="6"/>
        </w:numPr>
        <w:spacing w:after="160" w:line="259" w:lineRule="auto"/>
        <w:rPr>
          <w:rFonts w:asciiTheme="minorHAnsi" w:hAnsiTheme="minorHAnsi" w:cstheme="minorHAnsi"/>
          <w:b/>
          <w:bCs/>
          <w:szCs w:val="22"/>
        </w:rPr>
      </w:pPr>
      <w:r>
        <w:rPr>
          <w:rFonts w:asciiTheme="minorHAnsi" w:hAnsiTheme="minorHAnsi" w:cstheme="minorHAnsi"/>
          <w:b/>
          <w:bCs/>
          <w:szCs w:val="22"/>
        </w:rPr>
        <w:t xml:space="preserve">Withdrawal of Place Offered </w:t>
      </w:r>
    </w:p>
    <w:p w14:paraId="50358231" w14:textId="6848A25A" w:rsidR="00D00A5E" w:rsidRDefault="00D00A5E" w:rsidP="00D00A5E">
      <w:pPr>
        <w:spacing w:after="160" w:line="259" w:lineRule="auto"/>
        <w:ind w:left="360"/>
        <w:rPr>
          <w:rFonts w:asciiTheme="minorHAnsi" w:hAnsiTheme="minorHAnsi" w:cstheme="minorHAnsi"/>
        </w:rPr>
      </w:pPr>
      <w:r w:rsidRPr="00D00A5E">
        <w:rPr>
          <w:rFonts w:asciiTheme="minorHAnsi" w:hAnsiTheme="minorHAnsi" w:cstheme="minorHAnsi"/>
        </w:rPr>
        <w:t>The Academy may withdraw an offer of a place in the following circumstances where:</w:t>
      </w:r>
    </w:p>
    <w:p w14:paraId="45895540" w14:textId="724AADEB" w:rsidR="00E10195" w:rsidRPr="00E10195" w:rsidRDefault="00E10195" w:rsidP="00E10195">
      <w:pPr>
        <w:pStyle w:val="ListParagraph"/>
        <w:numPr>
          <w:ilvl w:val="0"/>
          <w:numId w:val="14"/>
        </w:numPr>
        <w:spacing w:after="160" w:line="259" w:lineRule="auto"/>
        <w:rPr>
          <w:rFonts w:asciiTheme="minorHAnsi" w:hAnsiTheme="minorHAnsi" w:cstheme="minorHAnsi"/>
          <w:b/>
          <w:bCs/>
          <w:szCs w:val="22"/>
        </w:rPr>
      </w:pPr>
      <w:r>
        <w:rPr>
          <w:rFonts w:asciiTheme="minorHAnsi" w:hAnsiTheme="minorHAnsi" w:cstheme="minorHAnsi"/>
          <w:szCs w:val="22"/>
        </w:rPr>
        <w:t xml:space="preserve">The offer of a place is made in </w:t>
      </w:r>
      <w:proofErr w:type="gramStart"/>
      <w:r>
        <w:rPr>
          <w:rFonts w:asciiTheme="minorHAnsi" w:hAnsiTheme="minorHAnsi" w:cstheme="minorHAnsi"/>
          <w:szCs w:val="22"/>
        </w:rPr>
        <w:t>error</w:t>
      </w:r>
      <w:r w:rsidR="00EB1A1A">
        <w:rPr>
          <w:rFonts w:asciiTheme="minorHAnsi" w:hAnsiTheme="minorHAnsi" w:cstheme="minorHAnsi"/>
          <w:szCs w:val="22"/>
        </w:rPr>
        <w:t>;</w:t>
      </w:r>
      <w:proofErr w:type="gramEnd"/>
    </w:p>
    <w:p w14:paraId="0FFCA2D2" w14:textId="35FF1512" w:rsidR="00E10195" w:rsidRPr="000D3D02" w:rsidRDefault="000D3D02" w:rsidP="00E10195">
      <w:pPr>
        <w:pStyle w:val="ListParagraph"/>
        <w:numPr>
          <w:ilvl w:val="0"/>
          <w:numId w:val="14"/>
        </w:numPr>
        <w:spacing w:after="160" w:line="259" w:lineRule="auto"/>
        <w:rPr>
          <w:rFonts w:asciiTheme="minorHAnsi" w:hAnsiTheme="minorHAnsi" w:cstheme="minorHAnsi"/>
          <w:b/>
          <w:bCs/>
          <w:szCs w:val="22"/>
        </w:rPr>
      </w:pPr>
      <w:r w:rsidRPr="000D3D02">
        <w:rPr>
          <w:rFonts w:asciiTheme="minorHAnsi" w:hAnsiTheme="minorHAnsi" w:cstheme="minorHAnsi"/>
        </w:rPr>
        <w:t xml:space="preserve">The parent has not responded, and after being given a further opportunity to respond (such further opportunity including reference to the fact that a lack of response may result in the place being withdrawn), has not responded to the offer within 14 working </w:t>
      </w:r>
      <w:proofErr w:type="gramStart"/>
      <w:r w:rsidRPr="000D3D02">
        <w:rPr>
          <w:rFonts w:asciiTheme="minorHAnsi" w:hAnsiTheme="minorHAnsi" w:cstheme="minorHAnsi"/>
        </w:rPr>
        <w:t>days</w:t>
      </w:r>
      <w:r w:rsidR="00EB1A1A">
        <w:rPr>
          <w:rFonts w:asciiTheme="minorHAnsi" w:hAnsiTheme="minorHAnsi" w:cstheme="minorHAnsi"/>
        </w:rPr>
        <w:t>;</w:t>
      </w:r>
      <w:proofErr w:type="gramEnd"/>
    </w:p>
    <w:p w14:paraId="6FAD3329" w14:textId="15D82164" w:rsidR="000D3D02" w:rsidRPr="00EB1A1A" w:rsidRDefault="00EB1A1A" w:rsidP="00E10195">
      <w:pPr>
        <w:pStyle w:val="ListParagraph"/>
        <w:numPr>
          <w:ilvl w:val="0"/>
          <w:numId w:val="14"/>
        </w:numPr>
        <w:spacing w:after="160" w:line="259" w:lineRule="auto"/>
        <w:rPr>
          <w:rFonts w:asciiTheme="minorHAnsi" w:hAnsiTheme="minorHAnsi" w:cstheme="minorHAnsi"/>
          <w:szCs w:val="22"/>
        </w:rPr>
      </w:pPr>
      <w:r>
        <w:rPr>
          <w:rFonts w:asciiTheme="minorHAnsi" w:hAnsiTheme="minorHAnsi" w:cstheme="minorHAnsi"/>
        </w:rPr>
        <w:t>T</w:t>
      </w:r>
      <w:r w:rsidRPr="00EB1A1A">
        <w:rPr>
          <w:rFonts w:asciiTheme="minorHAnsi" w:hAnsiTheme="minorHAnsi" w:cstheme="minorHAnsi"/>
        </w:rPr>
        <w:t>he offer was made based on fraudulent or misleading information.</w:t>
      </w:r>
    </w:p>
    <w:tbl>
      <w:tblPr>
        <w:tblStyle w:val="TableGrid"/>
        <w:tblW w:w="0" w:type="auto"/>
        <w:shd w:val="clear" w:color="auto" w:fill="0070C0"/>
        <w:tblLook w:val="04A0" w:firstRow="1" w:lastRow="0" w:firstColumn="1" w:lastColumn="0" w:noHBand="0" w:noVBand="1"/>
      </w:tblPr>
      <w:tblGrid>
        <w:gridCol w:w="10188"/>
      </w:tblGrid>
      <w:tr w:rsidR="008923F0" w14:paraId="46A4243E" w14:textId="77777777" w:rsidTr="008923F0">
        <w:tc>
          <w:tcPr>
            <w:tcW w:w="10188" w:type="dxa"/>
            <w:shd w:val="clear" w:color="auto" w:fill="0070C0"/>
          </w:tcPr>
          <w:p w14:paraId="73B01F0D" w14:textId="26D5767A" w:rsidR="008923F0" w:rsidRDefault="008923F0" w:rsidP="00EB1A1A">
            <w:pPr>
              <w:spacing w:after="160" w:line="259" w:lineRule="auto"/>
              <w:rPr>
                <w:rFonts w:asciiTheme="minorHAnsi" w:hAnsiTheme="minorHAnsi" w:cstheme="minorHAnsi"/>
                <w:szCs w:val="22"/>
              </w:rPr>
            </w:pPr>
            <w:r w:rsidRPr="008923F0">
              <w:rPr>
                <w:rFonts w:asciiTheme="minorHAnsi" w:hAnsiTheme="minorHAnsi" w:cstheme="minorHAnsi"/>
                <w:color w:val="FFFFFF" w:themeColor="background1"/>
                <w:szCs w:val="22"/>
              </w:rPr>
              <w:t>Appendix A:</w:t>
            </w:r>
          </w:p>
        </w:tc>
      </w:tr>
    </w:tbl>
    <w:p w14:paraId="1F85C89B" w14:textId="4FC4AF4A" w:rsidR="00EB1A1A" w:rsidRDefault="00EB1A1A" w:rsidP="00EB1A1A">
      <w:pPr>
        <w:spacing w:after="160" w:line="259" w:lineRule="auto"/>
        <w:rPr>
          <w:rFonts w:asciiTheme="minorHAnsi" w:hAnsiTheme="minorHAnsi" w:cstheme="minorHAnsi"/>
          <w:szCs w:val="22"/>
        </w:rPr>
      </w:pPr>
    </w:p>
    <w:p w14:paraId="5CD75C2C" w14:textId="0A39FB47" w:rsidR="00DB7264" w:rsidRDefault="00DB7264" w:rsidP="00EB1A1A">
      <w:pPr>
        <w:spacing w:after="160" w:line="259" w:lineRule="auto"/>
        <w:rPr>
          <w:rFonts w:asciiTheme="minorHAnsi" w:hAnsiTheme="minorHAnsi" w:cstheme="minorHAnsi"/>
        </w:rPr>
      </w:pPr>
      <w:r w:rsidRPr="00DB7264">
        <w:rPr>
          <w:rFonts w:asciiTheme="minorHAnsi" w:hAnsiTheme="minorHAnsi" w:cstheme="minorHAnsi"/>
        </w:rPr>
        <w:t xml:space="preserve">Information regarding the catchment area for Sheffield </w:t>
      </w:r>
      <w:r w:rsidR="00E12BA5">
        <w:rPr>
          <w:rFonts w:asciiTheme="minorHAnsi" w:hAnsiTheme="minorHAnsi" w:cstheme="minorHAnsi"/>
        </w:rPr>
        <w:t>Springs</w:t>
      </w:r>
      <w:r w:rsidRPr="00DB7264">
        <w:rPr>
          <w:rFonts w:asciiTheme="minorHAnsi" w:hAnsiTheme="minorHAnsi" w:cstheme="minorHAnsi"/>
        </w:rPr>
        <w:t xml:space="preserve"> Academy can be found at </w:t>
      </w:r>
      <w:hyperlink r:id="rId13" w:history="1">
        <w:r w:rsidRPr="0043369B">
          <w:rPr>
            <w:rStyle w:val="Hyperlink"/>
            <w:rFonts w:asciiTheme="minorHAnsi" w:hAnsiTheme="minorHAnsi" w:cstheme="minorHAnsi"/>
          </w:rPr>
          <w:t>https://www.sheffield.gov.uk/home/schools-childcareschool-catchment-checker</w:t>
        </w:r>
      </w:hyperlink>
      <w:r>
        <w:rPr>
          <w:rFonts w:asciiTheme="minorHAnsi" w:hAnsiTheme="minorHAnsi" w:cstheme="minorHAnsi"/>
        </w:rPr>
        <w:t xml:space="preserve"> </w:t>
      </w:r>
      <w:r w:rsidRPr="00DB7264">
        <w:rPr>
          <w:rFonts w:asciiTheme="minorHAnsi" w:hAnsiTheme="minorHAnsi" w:cstheme="minorHAnsi"/>
        </w:rPr>
        <w:t xml:space="preserve">or by calling Sheffield Secondary Admissions team. </w:t>
      </w:r>
    </w:p>
    <w:p w14:paraId="47857808" w14:textId="00A03428" w:rsidR="008923F0" w:rsidRPr="00DB7264" w:rsidRDefault="00DB7264" w:rsidP="00EB1A1A">
      <w:pPr>
        <w:spacing w:after="160" w:line="259" w:lineRule="auto"/>
        <w:rPr>
          <w:rFonts w:asciiTheme="minorHAnsi" w:hAnsiTheme="minorHAnsi" w:cstheme="minorHAnsi"/>
          <w:szCs w:val="22"/>
        </w:rPr>
      </w:pPr>
      <w:r w:rsidRPr="00DB7264">
        <w:rPr>
          <w:rFonts w:asciiTheme="minorHAnsi" w:hAnsiTheme="minorHAnsi" w:cstheme="minorHAnsi"/>
        </w:rPr>
        <w:t xml:space="preserve">Information regarding appeals can be found at </w:t>
      </w:r>
      <w:hyperlink r:id="rId14" w:history="1">
        <w:r w:rsidRPr="0043369B">
          <w:rPr>
            <w:rStyle w:val="Hyperlink"/>
            <w:rFonts w:asciiTheme="minorHAnsi" w:hAnsiTheme="minorHAnsi" w:cstheme="minorHAnsi"/>
          </w:rPr>
          <w:t>https://www.sheffield.gov.uk/home/schools-childcare/catchment-areas-over-subscribed-schools</w:t>
        </w:r>
      </w:hyperlink>
      <w:r>
        <w:rPr>
          <w:rFonts w:asciiTheme="minorHAnsi" w:hAnsiTheme="minorHAnsi" w:cstheme="minorHAnsi"/>
        </w:rPr>
        <w:t xml:space="preserve"> </w:t>
      </w:r>
    </w:p>
    <w:sectPr w:rsidR="008923F0" w:rsidRPr="00DB7264" w:rsidSect="00147049">
      <w:headerReference w:type="default" r:id="rId15"/>
      <w:footerReference w:type="default" r:id="rId16"/>
      <w:pgSz w:w="11900" w:h="16840"/>
      <w:pgMar w:top="851" w:right="851" w:bottom="1418" w:left="851" w:header="709"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1EEB1" w14:textId="77777777" w:rsidR="00731936" w:rsidRDefault="00731936">
      <w:r>
        <w:separator/>
      </w:r>
    </w:p>
  </w:endnote>
  <w:endnote w:type="continuationSeparator" w:id="0">
    <w:p w14:paraId="6D6B50D4" w14:textId="77777777" w:rsidR="00731936" w:rsidRDefault="0073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0985"/>
      <w:docPartObj>
        <w:docPartGallery w:val="Page Numbers (Bottom of Page)"/>
        <w:docPartUnique/>
      </w:docPartObj>
    </w:sdtPr>
    <w:sdtEndPr>
      <w:rPr>
        <w:noProof/>
      </w:rPr>
    </w:sdtEndPr>
    <w:sdtContent>
      <w:p w14:paraId="377F14F7" w14:textId="343F6836" w:rsidR="00D0658F" w:rsidRDefault="00D06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FC0F0" w14:textId="5403C8C1" w:rsidR="006311C6" w:rsidRDefault="006311C6">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A138B" w14:textId="77777777" w:rsidR="00731936" w:rsidRDefault="00731936">
      <w:r>
        <w:separator/>
      </w:r>
    </w:p>
  </w:footnote>
  <w:footnote w:type="continuationSeparator" w:id="0">
    <w:p w14:paraId="2ACF1D88" w14:textId="77777777" w:rsidR="00731936" w:rsidRDefault="0073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BE46" w14:textId="77777777" w:rsidR="006311C6" w:rsidRDefault="006311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3EC8"/>
    <w:multiLevelType w:val="hybridMultilevel"/>
    <w:tmpl w:val="D228C0AC"/>
    <w:lvl w:ilvl="0" w:tplc="0B68DE2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1200E"/>
    <w:multiLevelType w:val="hybridMultilevel"/>
    <w:tmpl w:val="E1B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E0A"/>
    <w:multiLevelType w:val="hybridMultilevel"/>
    <w:tmpl w:val="2898B7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 w15:restartNumberingAfterBreak="0">
    <w:nsid w:val="257E1617"/>
    <w:multiLevelType w:val="hybridMultilevel"/>
    <w:tmpl w:val="46161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3C72B3"/>
    <w:multiLevelType w:val="hybridMultilevel"/>
    <w:tmpl w:val="045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E3911"/>
    <w:multiLevelType w:val="hybridMultilevel"/>
    <w:tmpl w:val="1A6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54595"/>
    <w:multiLevelType w:val="hybridMultilevel"/>
    <w:tmpl w:val="826E2B7C"/>
    <w:lvl w:ilvl="0" w:tplc="703AE6A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A061D"/>
    <w:multiLevelType w:val="hybridMultilevel"/>
    <w:tmpl w:val="750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3E67"/>
    <w:multiLevelType w:val="hybridMultilevel"/>
    <w:tmpl w:val="15DA9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43241"/>
    <w:multiLevelType w:val="hybridMultilevel"/>
    <w:tmpl w:val="39EEC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062581"/>
    <w:multiLevelType w:val="hybridMultilevel"/>
    <w:tmpl w:val="12D031EC"/>
    <w:lvl w:ilvl="0" w:tplc="AAE23B8E">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C34D21"/>
    <w:multiLevelType w:val="hybridMultilevel"/>
    <w:tmpl w:val="7EB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2"/>
  </w:num>
  <w:num w:numId="6">
    <w:abstractNumId w:val="0"/>
  </w:num>
  <w:num w:numId="7">
    <w:abstractNumId w:val="8"/>
  </w:num>
  <w:num w:numId="8">
    <w:abstractNumId w:val="4"/>
  </w:num>
  <w:num w:numId="9">
    <w:abstractNumId w:val="13"/>
  </w:num>
  <w:num w:numId="10">
    <w:abstractNumId w:val="7"/>
  </w:num>
  <w:num w:numId="11">
    <w:abstractNumId w:val="10"/>
  </w:num>
  <w:num w:numId="12">
    <w:abstractNumId w:val="12"/>
  </w:num>
  <w:num w:numId="13">
    <w:abstractNumId w:val="1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C6"/>
    <w:rsid w:val="000068CE"/>
    <w:rsid w:val="00031FB3"/>
    <w:rsid w:val="00047F83"/>
    <w:rsid w:val="000553F5"/>
    <w:rsid w:val="00094D4C"/>
    <w:rsid w:val="00095042"/>
    <w:rsid w:val="000B4257"/>
    <w:rsid w:val="000B77D5"/>
    <w:rsid w:val="000D3D02"/>
    <w:rsid w:val="000D70AB"/>
    <w:rsid w:val="000E3858"/>
    <w:rsid w:val="00121B8C"/>
    <w:rsid w:val="00147049"/>
    <w:rsid w:val="00151ECA"/>
    <w:rsid w:val="00160B6F"/>
    <w:rsid w:val="001655B2"/>
    <w:rsid w:val="001778EE"/>
    <w:rsid w:val="00181A65"/>
    <w:rsid w:val="001B212B"/>
    <w:rsid w:val="001F2527"/>
    <w:rsid w:val="00221530"/>
    <w:rsid w:val="00222C81"/>
    <w:rsid w:val="002605F7"/>
    <w:rsid w:val="00272660"/>
    <w:rsid w:val="002C09DA"/>
    <w:rsid w:val="002D2FD7"/>
    <w:rsid w:val="002D54AC"/>
    <w:rsid w:val="002E3651"/>
    <w:rsid w:val="002F30CA"/>
    <w:rsid w:val="00300283"/>
    <w:rsid w:val="003272CF"/>
    <w:rsid w:val="00337D8D"/>
    <w:rsid w:val="00355D74"/>
    <w:rsid w:val="00380E93"/>
    <w:rsid w:val="00393C6D"/>
    <w:rsid w:val="003A452A"/>
    <w:rsid w:val="00476ED0"/>
    <w:rsid w:val="0049231F"/>
    <w:rsid w:val="00595B24"/>
    <w:rsid w:val="005A3073"/>
    <w:rsid w:val="005B7072"/>
    <w:rsid w:val="005E2DAE"/>
    <w:rsid w:val="005E7621"/>
    <w:rsid w:val="006005F7"/>
    <w:rsid w:val="006059CC"/>
    <w:rsid w:val="006311C6"/>
    <w:rsid w:val="006E2E26"/>
    <w:rsid w:val="0071587B"/>
    <w:rsid w:val="00731936"/>
    <w:rsid w:val="00737CCE"/>
    <w:rsid w:val="007412DA"/>
    <w:rsid w:val="007523D5"/>
    <w:rsid w:val="007737F1"/>
    <w:rsid w:val="007825CE"/>
    <w:rsid w:val="007E18E9"/>
    <w:rsid w:val="007E2FD5"/>
    <w:rsid w:val="007F2D3A"/>
    <w:rsid w:val="00803844"/>
    <w:rsid w:val="008118C5"/>
    <w:rsid w:val="00824B0E"/>
    <w:rsid w:val="00842DA1"/>
    <w:rsid w:val="0089196D"/>
    <w:rsid w:val="008923F0"/>
    <w:rsid w:val="008C5EE3"/>
    <w:rsid w:val="008D3F3C"/>
    <w:rsid w:val="008E379B"/>
    <w:rsid w:val="00947556"/>
    <w:rsid w:val="00955AF5"/>
    <w:rsid w:val="00994B64"/>
    <w:rsid w:val="009F6423"/>
    <w:rsid w:val="00A04DCE"/>
    <w:rsid w:val="00A1052D"/>
    <w:rsid w:val="00A15463"/>
    <w:rsid w:val="00A55BCD"/>
    <w:rsid w:val="00A563E8"/>
    <w:rsid w:val="00A57CEF"/>
    <w:rsid w:val="00B47E55"/>
    <w:rsid w:val="00B50527"/>
    <w:rsid w:val="00B772E3"/>
    <w:rsid w:val="00B85D89"/>
    <w:rsid w:val="00B870AB"/>
    <w:rsid w:val="00BA4147"/>
    <w:rsid w:val="00BB0E64"/>
    <w:rsid w:val="00BF6D90"/>
    <w:rsid w:val="00C26AE6"/>
    <w:rsid w:val="00D00A5E"/>
    <w:rsid w:val="00D0658F"/>
    <w:rsid w:val="00D63B2C"/>
    <w:rsid w:val="00D6569E"/>
    <w:rsid w:val="00D702B8"/>
    <w:rsid w:val="00D75A4C"/>
    <w:rsid w:val="00D76331"/>
    <w:rsid w:val="00D9289A"/>
    <w:rsid w:val="00DB5979"/>
    <w:rsid w:val="00DB7264"/>
    <w:rsid w:val="00DD50BD"/>
    <w:rsid w:val="00E10195"/>
    <w:rsid w:val="00E12BA5"/>
    <w:rsid w:val="00E614B7"/>
    <w:rsid w:val="00E871BA"/>
    <w:rsid w:val="00EB1A1A"/>
    <w:rsid w:val="00EB7BB3"/>
    <w:rsid w:val="00EC40B7"/>
    <w:rsid w:val="00ED08BA"/>
    <w:rsid w:val="00EE24C7"/>
    <w:rsid w:val="00EE5BB5"/>
    <w:rsid w:val="00EF4023"/>
    <w:rsid w:val="00F22B7A"/>
    <w:rsid w:val="00F867B2"/>
    <w:rsid w:val="00F92874"/>
    <w:rsid w:val="00FC4B16"/>
    <w:rsid w:val="00FD00CA"/>
    <w:rsid w:val="00FD1F80"/>
    <w:rsid w:val="00FD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2CE93C8"/>
  <w15:docId w15:val="{456EA4E4-178A-4295-A738-128B0C1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b/>
      <w:bCs/>
      <w:kern w:val="32"/>
      <w:sz w:val="32"/>
      <w:szCs w:val="32"/>
      <w:lang w:val="en-GB"/>
    </w:rPr>
  </w:style>
  <w:style w:type="numbering" w:customStyle="1" w:styleId="UCST">
    <w:name w:val="UCST"/>
    <w:pPr>
      <w:numPr>
        <w:numId w:val="1"/>
      </w:numPr>
    </w:pPr>
  </w:style>
  <w:style w:type="numbering" w:customStyle="1" w:styleId="UCSTNumbers">
    <w:name w:val="UCST Numbers"/>
    <w:pPr>
      <w:numPr>
        <w:numId w:val="2"/>
      </w:numPr>
    </w:pPr>
  </w:style>
  <w:style w:type="character" w:styleId="PlaceholderText">
    <w:name w:val="Placeholder Text"/>
    <w:basedOn w:val="DefaultParagraphFont"/>
    <w:uiPriority w:val="99"/>
    <w:semiHidden/>
    <w:rPr>
      <w:color w:val="808080"/>
    </w:rPr>
  </w:style>
  <w:style w:type="character" w:customStyle="1" w:styleId="FooterChar">
    <w:name w:val="Footer Char"/>
    <w:basedOn w:val="DefaultParagraphFont"/>
    <w:link w:val="Footer"/>
    <w:uiPriority w:val="99"/>
    <w:rsid w:val="00147049"/>
    <w:rPr>
      <w:sz w:val="22"/>
      <w:szCs w:val="24"/>
      <w:lang w:eastAsia="en-US"/>
    </w:rPr>
  </w:style>
  <w:style w:type="paragraph" w:customStyle="1" w:styleId="Default">
    <w:name w:val="Default"/>
    <w:rsid w:val="00BA414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B7264"/>
    <w:rPr>
      <w:color w:val="0000FF" w:themeColor="hyperlink"/>
      <w:u w:val="single"/>
    </w:rPr>
  </w:style>
  <w:style w:type="character" w:styleId="UnresolvedMention">
    <w:name w:val="Unresolved Mention"/>
    <w:basedOn w:val="DefaultParagraphFont"/>
    <w:uiPriority w:val="99"/>
    <w:semiHidden/>
    <w:unhideWhenUsed/>
    <w:rsid w:val="00DB7264"/>
    <w:rPr>
      <w:color w:val="605E5C"/>
      <w:shd w:val="clear" w:color="auto" w:fill="E1DFDD"/>
    </w:rPr>
  </w:style>
  <w:style w:type="paragraph" w:customStyle="1" w:styleId="xxmsonormal">
    <w:name w:val="x_xmsonormal"/>
    <w:basedOn w:val="Normal"/>
    <w:rsid w:val="00ED08BA"/>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heffield.gov.uk/home/schools-childcareschool-catchment-check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effield.gov.uk/home/schools-childcare/catchment-areas-over-subscribed-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http://springsweb/_layouts/DocIdRedir.aspx?ID=4CT44S5SM53K-3-580</Url>
      <Description>4CT44S5SM53K-3-580</Description>
    </_dlc_DocIdUrl>
    <_dlc_DocId xmlns="54c0850a-9463-4477-af41-80b8d780ed05">4CT44S5SM53K-3-580</_dlc_Doc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4.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customXml/itemProps5.xml><?xml version="1.0" encoding="utf-8"?>
<ds:datastoreItem xmlns:ds="http://schemas.openxmlformats.org/officeDocument/2006/customXml" ds:itemID="{DE6F8864-7824-4D8E-AAB2-59C33114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38</TotalTime>
  <Pages>5</Pages>
  <Words>1474</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Sianne Wilson</cp:lastModifiedBy>
  <cp:revision>49</cp:revision>
  <cp:lastPrinted>2020-03-10T15:25:00Z</cp:lastPrinted>
  <dcterms:created xsi:type="dcterms:W3CDTF">2022-11-28T14:17:00Z</dcterms:created>
  <dcterms:modified xsi:type="dcterms:W3CDTF">2022-11-29T10:08:00Z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aace1b26-3c27-4912-a98b-738ffb8234ca</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